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776" w:rsidRPr="00B34776" w:rsidRDefault="006375E2" w:rsidP="00B34776">
      <w:pPr>
        <w:spacing w:line="360" w:lineRule="auto"/>
        <w:jc w:val="center"/>
        <w:rPr>
          <w:rFonts w:ascii="华文楷体" w:eastAsia="华文楷体" w:hAnsi="华文楷体" w:hint="eastAsia"/>
          <w:sz w:val="24"/>
          <w:szCs w:val="24"/>
        </w:rPr>
      </w:pPr>
      <w:r w:rsidRPr="00B34776">
        <w:rPr>
          <w:rFonts w:ascii="黑体" w:eastAsia="黑体" w:hAnsi="黑体" w:hint="eastAsia"/>
          <w:b/>
          <w:sz w:val="32"/>
          <w:szCs w:val="32"/>
        </w:rPr>
        <w:t>合作</w:t>
      </w:r>
      <w:r w:rsidRPr="00B34776">
        <w:rPr>
          <w:rFonts w:ascii="黑体" w:eastAsia="黑体" w:hAnsi="黑体"/>
          <w:b/>
          <w:sz w:val="32"/>
          <w:szCs w:val="32"/>
        </w:rPr>
        <w:t>讨论</w:t>
      </w:r>
      <w:r w:rsidR="006B4897" w:rsidRPr="00B34776">
        <w:rPr>
          <w:rFonts w:ascii="黑体" w:eastAsia="黑体" w:hAnsi="黑体"/>
          <w:b/>
          <w:sz w:val="32"/>
          <w:szCs w:val="32"/>
        </w:rPr>
        <w:t>在</w:t>
      </w:r>
      <w:r w:rsidRPr="00B34776">
        <w:rPr>
          <w:rFonts w:ascii="黑体" w:eastAsia="黑体" w:hAnsi="黑体" w:hint="eastAsia"/>
          <w:b/>
          <w:sz w:val="32"/>
          <w:szCs w:val="32"/>
        </w:rPr>
        <w:t>高中</w:t>
      </w:r>
      <w:r w:rsidR="006B4897" w:rsidRPr="00B34776">
        <w:rPr>
          <w:rFonts w:ascii="黑体" w:eastAsia="黑体" w:hAnsi="黑体"/>
          <w:b/>
          <w:sz w:val="32"/>
          <w:szCs w:val="32"/>
        </w:rPr>
        <w:t>历史</w:t>
      </w:r>
      <w:r w:rsidRPr="00B34776">
        <w:rPr>
          <w:rFonts w:ascii="黑体" w:eastAsia="黑体" w:hAnsi="黑体" w:hint="eastAsia"/>
          <w:b/>
          <w:sz w:val="32"/>
          <w:szCs w:val="32"/>
        </w:rPr>
        <w:t>课堂中</w:t>
      </w:r>
      <w:r w:rsidRPr="00B34776">
        <w:rPr>
          <w:rFonts w:ascii="黑体" w:eastAsia="黑体" w:hAnsi="黑体"/>
          <w:b/>
          <w:sz w:val="32"/>
          <w:szCs w:val="32"/>
        </w:rPr>
        <w:t>的</w:t>
      </w:r>
      <w:r w:rsidRPr="00B34776">
        <w:rPr>
          <w:rFonts w:ascii="黑体" w:eastAsia="黑体" w:hAnsi="黑体" w:hint="eastAsia"/>
          <w:b/>
          <w:sz w:val="32"/>
          <w:szCs w:val="32"/>
        </w:rPr>
        <w:t>应</w:t>
      </w:r>
      <w:r w:rsidR="006B4897" w:rsidRPr="00B34776">
        <w:rPr>
          <w:rFonts w:ascii="黑体" w:eastAsia="黑体" w:hAnsi="黑体"/>
          <w:b/>
          <w:sz w:val="32"/>
          <w:szCs w:val="32"/>
        </w:rPr>
        <w:t>用</w:t>
      </w:r>
      <w:r w:rsidR="006B4897" w:rsidRPr="00B34776">
        <w:rPr>
          <w:rFonts w:ascii="黑体" w:eastAsia="黑体" w:hAnsi="黑体"/>
          <w:b/>
          <w:sz w:val="32"/>
          <w:szCs w:val="32"/>
        </w:rPr>
        <w:br/>
      </w:r>
      <w:r w:rsidR="00B34776" w:rsidRPr="00B34776">
        <w:rPr>
          <w:rFonts w:ascii="华文楷体" w:eastAsia="华文楷体" w:hAnsi="华文楷体" w:hint="eastAsia"/>
          <w:sz w:val="24"/>
          <w:szCs w:val="24"/>
        </w:rPr>
        <w:t>泰兴市第三高级中学   杨  凌</w:t>
      </w:r>
    </w:p>
    <w:p w:rsidR="007D272C" w:rsidRPr="00B103D9" w:rsidRDefault="006B4897" w:rsidP="00B34776">
      <w:pPr>
        <w:spacing w:line="360" w:lineRule="exact"/>
        <w:rPr>
          <w:rFonts w:ascii="华文楷体" w:eastAsia="华文楷体" w:hAnsi="华文楷体" w:hint="eastAsia"/>
          <w:sz w:val="24"/>
          <w:szCs w:val="24"/>
        </w:rPr>
      </w:pPr>
      <w:r w:rsidRPr="00B103D9">
        <w:rPr>
          <w:rFonts w:ascii="黑体" w:eastAsia="黑体" w:hAnsi="黑体"/>
          <w:sz w:val="24"/>
          <w:szCs w:val="24"/>
        </w:rPr>
        <w:t>【摘要】</w:t>
      </w:r>
      <w:r w:rsidRPr="00B103D9">
        <w:rPr>
          <w:rFonts w:ascii="华文楷体" w:eastAsia="华文楷体" w:hAnsi="华文楷体"/>
          <w:sz w:val="24"/>
          <w:szCs w:val="24"/>
        </w:rPr>
        <w:t>新一轮课程改革倡导实施“立足过程，促进发展”的发展性课堂评价。发展性课堂评价重视是创新、探究、合作与实践等能力的发展，在</w:t>
      </w:r>
      <w:r w:rsidR="00B9119C" w:rsidRPr="00B103D9">
        <w:rPr>
          <w:rFonts w:ascii="华文楷体" w:eastAsia="华文楷体" w:hAnsi="华文楷体" w:hint="eastAsia"/>
          <w:sz w:val="24"/>
          <w:szCs w:val="24"/>
        </w:rPr>
        <w:t>高中</w:t>
      </w:r>
      <w:r w:rsidRPr="00B103D9">
        <w:rPr>
          <w:rFonts w:ascii="华文楷体" w:eastAsia="华文楷体" w:hAnsi="华文楷体"/>
          <w:sz w:val="24"/>
          <w:szCs w:val="24"/>
        </w:rPr>
        <w:t>历史课堂</w:t>
      </w:r>
      <w:r w:rsidR="00B9119C" w:rsidRPr="00B103D9">
        <w:rPr>
          <w:rFonts w:ascii="华文楷体" w:eastAsia="华文楷体" w:hAnsi="华文楷体" w:hint="eastAsia"/>
          <w:sz w:val="24"/>
          <w:szCs w:val="24"/>
        </w:rPr>
        <w:t>教学</w:t>
      </w:r>
      <w:r w:rsidRPr="00B103D9">
        <w:rPr>
          <w:rFonts w:ascii="华文楷体" w:eastAsia="华文楷体" w:hAnsi="华文楷体"/>
          <w:sz w:val="24"/>
          <w:szCs w:val="24"/>
        </w:rPr>
        <w:t>中开展有效的</w:t>
      </w:r>
      <w:r w:rsidR="00A10FE0" w:rsidRPr="00B103D9">
        <w:rPr>
          <w:rFonts w:ascii="华文楷体" w:eastAsia="华文楷体" w:hAnsi="华文楷体"/>
          <w:sz w:val="24"/>
          <w:szCs w:val="24"/>
        </w:rPr>
        <w:t>合作</w:t>
      </w:r>
      <w:r w:rsidR="00B9119C" w:rsidRPr="00B103D9">
        <w:rPr>
          <w:rFonts w:ascii="华文楷体" w:eastAsia="华文楷体" w:hAnsi="华文楷体"/>
          <w:sz w:val="24"/>
          <w:szCs w:val="24"/>
        </w:rPr>
        <w:t>讨论</w:t>
      </w:r>
      <w:r w:rsidRPr="00B103D9">
        <w:rPr>
          <w:rFonts w:ascii="华文楷体" w:eastAsia="华文楷体" w:hAnsi="华文楷体"/>
          <w:sz w:val="24"/>
          <w:szCs w:val="24"/>
        </w:rPr>
        <w:t>，正是发展性评价所倡导的教学方式。但由于种种原</w:t>
      </w:r>
    </w:p>
    <w:p w:rsidR="00B9119C" w:rsidRPr="00B103D9" w:rsidRDefault="006B4897" w:rsidP="00B34776">
      <w:pPr>
        <w:spacing w:line="360" w:lineRule="exact"/>
        <w:rPr>
          <w:rFonts w:ascii="华文楷体" w:eastAsia="华文楷体" w:hAnsi="华文楷体" w:hint="eastAsia"/>
          <w:sz w:val="24"/>
          <w:szCs w:val="24"/>
        </w:rPr>
      </w:pPr>
      <w:r w:rsidRPr="00B103D9">
        <w:rPr>
          <w:rFonts w:ascii="华文楷体" w:eastAsia="华文楷体" w:hAnsi="华文楷体"/>
          <w:sz w:val="24"/>
          <w:szCs w:val="24"/>
        </w:rPr>
        <w:t>因，</w:t>
      </w:r>
      <w:r w:rsidR="00A10FE0" w:rsidRPr="00B103D9">
        <w:rPr>
          <w:rFonts w:ascii="华文楷体" w:eastAsia="华文楷体" w:hAnsi="华文楷体"/>
          <w:sz w:val="24"/>
          <w:szCs w:val="24"/>
        </w:rPr>
        <w:t>合作</w:t>
      </w:r>
      <w:r w:rsidR="00B9119C" w:rsidRPr="00B103D9">
        <w:rPr>
          <w:rFonts w:ascii="华文楷体" w:eastAsia="华文楷体" w:hAnsi="华文楷体"/>
          <w:sz w:val="24"/>
          <w:szCs w:val="24"/>
        </w:rPr>
        <w:t>讨论法在目前的高中历史教学中运用</w:t>
      </w:r>
      <w:r w:rsidR="00B9119C" w:rsidRPr="00B103D9">
        <w:rPr>
          <w:rFonts w:ascii="华文楷体" w:eastAsia="华文楷体" w:hAnsi="华文楷体" w:hint="eastAsia"/>
          <w:sz w:val="24"/>
          <w:szCs w:val="24"/>
        </w:rPr>
        <w:t>较</w:t>
      </w:r>
      <w:r w:rsidRPr="00B103D9">
        <w:rPr>
          <w:rFonts w:ascii="华文楷体" w:eastAsia="华文楷体" w:hAnsi="华文楷体"/>
          <w:sz w:val="24"/>
          <w:szCs w:val="24"/>
        </w:rPr>
        <w:t>少，效果也不甚理想。</w:t>
      </w:r>
    </w:p>
    <w:p w:rsidR="00B34776" w:rsidRPr="00B103D9" w:rsidRDefault="006B4897" w:rsidP="00B34776">
      <w:pPr>
        <w:spacing w:line="360" w:lineRule="exact"/>
        <w:rPr>
          <w:rFonts w:ascii="华文楷体" w:eastAsia="华文楷体" w:hAnsi="华文楷体" w:hint="eastAsia"/>
          <w:sz w:val="24"/>
          <w:szCs w:val="24"/>
        </w:rPr>
      </w:pPr>
      <w:r w:rsidRPr="00B103D9">
        <w:rPr>
          <w:rFonts w:ascii="黑体" w:eastAsia="黑体" w:hAnsi="黑体"/>
          <w:sz w:val="24"/>
          <w:szCs w:val="24"/>
        </w:rPr>
        <w:t>【关键词】</w:t>
      </w:r>
      <w:r w:rsidRPr="00B103D9">
        <w:rPr>
          <w:rFonts w:ascii="华文楷体" w:eastAsia="华文楷体" w:hAnsi="华文楷体"/>
          <w:sz w:val="24"/>
          <w:szCs w:val="24"/>
        </w:rPr>
        <w:t xml:space="preserve">新课改 </w:t>
      </w:r>
      <w:r w:rsidR="00A10FE0" w:rsidRPr="00B103D9">
        <w:rPr>
          <w:rFonts w:ascii="华文楷体" w:eastAsia="华文楷体" w:hAnsi="华文楷体"/>
          <w:sz w:val="24"/>
          <w:szCs w:val="24"/>
        </w:rPr>
        <w:t>合作</w:t>
      </w:r>
      <w:r w:rsidRPr="00B103D9">
        <w:rPr>
          <w:rFonts w:ascii="华文楷体" w:eastAsia="华文楷体" w:hAnsi="华文楷体"/>
          <w:sz w:val="24"/>
          <w:szCs w:val="24"/>
        </w:rPr>
        <w:t>讨论法 发展性课堂评价</w:t>
      </w:r>
    </w:p>
    <w:p w:rsidR="00984CD9" w:rsidRPr="00984CD9" w:rsidRDefault="00984CD9" w:rsidP="00984CD9">
      <w:pPr>
        <w:spacing w:line="140" w:lineRule="exact"/>
        <w:ind w:firstLineChars="200" w:firstLine="200"/>
        <w:rPr>
          <w:rFonts w:asciiTheme="minorEastAsia" w:hAnsiTheme="minorEastAsia" w:hint="eastAsia"/>
          <w:sz w:val="10"/>
          <w:szCs w:val="10"/>
        </w:rPr>
      </w:pPr>
    </w:p>
    <w:p w:rsidR="0095581C" w:rsidRPr="00B34776" w:rsidRDefault="00B34776" w:rsidP="00B34776">
      <w:pPr>
        <w:spacing w:line="360" w:lineRule="auto"/>
        <w:ind w:firstLineChars="200" w:firstLine="480"/>
        <w:rPr>
          <w:rFonts w:asciiTheme="minorEastAsia" w:hAnsiTheme="minorEastAsia" w:hint="eastAsia"/>
          <w:sz w:val="24"/>
          <w:szCs w:val="24"/>
        </w:rPr>
      </w:pPr>
      <w:r>
        <w:rPr>
          <w:rFonts w:asciiTheme="minorEastAsia" w:hAnsiTheme="minorEastAsia" w:hint="eastAsia"/>
          <w:sz w:val="24"/>
          <w:szCs w:val="24"/>
        </w:rPr>
        <w:t>发展</w:t>
      </w:r>
      <w:r w:rsidR="006B4897" w:rsidRPr="00B34776">
        <w:rPr>
          <w:rFonts w:asciiTheme="minorEastAsia" w:hAnsiTheme="minorEastAsia"/>
          <w:sz w:val="24"/>
          <w:szCs w:val="24"/>
        </w:rPr>
        <w:t>性评价是20世纪80年代以后发展起来的一种关于教育评价的最新理念。《基础教育课程改革纲要（试行）》指出，要“建立促进学生全面发展的评价体系，帮助学生认识自我，建立自信。</w:t>
      </w:r>
      <w:r w:rsidR="00B9119C" w:rsidRPr="00B34776">
        <w:rPr>
          <w:rFonts w:asciiTheme="minorEastAsia" w:hAnsiTheme="minorEastAsia"/>
          <w:sz w:val="24"/>
          <w:szCs w:val="24"/>
        </w:rPr>
        <w:t>”</w:t>
      </w:r>
      <w:r w:rsidR="006B4897" w:rsidRPr="00B34776">
        <w:rPr>
          <w:rFonts w:asciiTheme="minorEastAsia" w:hAnsiTheme="minorEastAsia"/>
          <w:sz w:val="24"/>
          <w:szCs w:val="24"/>
        </w:rPr>
        <w:t>新一轮课程改革倡导实施“立足过程，促进发展”的发展性课堂评价。发展性课堂评价从评价学生的“过去”和“现在”，转向评价学生的“将来”和“发展”。更加强调对评价对象人格的尊重，强调以人的发展为本的思想。在实践层面，“发展性评价的根本要求，就在于改进课堂质量、改善课堂文化，提高学生的互动交往、协商反思的能力”。</w:t>
      </w:r>
      <w:r w:rsidR="00B9119C" w:rsidRPr="00B34776">
        <w:rPr>
          <w:rFonts w:asciiTheme="minorEastAsia" w:hAnsiTheme="minorEastAsia" w:hint="eastAsia"/>
          <w:sz w:val="24"/>
          <w:szCs w:val="24"/>
        </w:rPr>
        <w:t xml:space="preserve"> </w:t>
      </w:r>
      <w:r w:rsidR="006B4897" w:rsidRPr="00B34776">
        <w:rPr>
          <w:rFonts w:asciiTheme="minorEastAsia" w:hAnsiTheme="minorEastAsia"/>
          <w:sz w:val="24"/>
          <w:szCs w:val="24"/>
        </w:rPr>
        <w:br/>
      </w:r>
      <w:r>
        <w:rPr>
          <w:rFonts w:asciiTheme="minorEastAsia" w:hAnsiTheme="minorEastAsia" w:hint="eastAsia"/>
          <w:sz w:val="24"/>
          <w:szCs w:val="24"/>
        </w:rPr>
        <w:t xml:space="preserve">    </w:t>
      </w:r>
      <w:r w:rsidR="006B4897" w:rsidRPr="00B34776">
        <w:rPr>
          <w:rFonts w:asciiTheme="minorEastAsia" w:hAnsiTheme="minorEastAsia"/>
          <w:sz w:val="24"/>
          <w:szCs w:val="24"/>
        </w:rPr>
        <w:t>所谓</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讨论法，是指“在教师指导下，由</w:t>
      </w:r>
      <w:r w:rsidR="00A10FE0" w:rsidRPr="00B34776">
        <w:rPr>
          <w:rFonts w:asciiTheme="minorEastAsia" w:hAnsiTheme="minorEastAsia"/>
          <w:sz w:val="24"/>
          <w:szCs w:val="24"/>
        </w:rPr>
        <w:t>合作</w:t>
      </w:r>
      <w:r w:rsidR="006B4897" w:rsidRPr="00B34776">
        <w:rPr>
          <w:rFonts w:asciiTheme="minorEastAsia" w:hAnsiTheme="minorEastAsia"/>
          <w:sz w:val="24"/>
          <w:szCs w:val="24"/>
        </w:rPr>
        <w:t>成员围绕某一中心问题，发表自己的看法，从而进行相互学习的一种方法”。其实质就是以</w:t>
      </w:r>
      <w:r w:rsidR="00A10FE0" w:rsidRPr="00B34776">
        <w:rPr>
          <w:rFonts w:asciiTheme="minorEastAsia" w:hAnsiTheme="minorEastAsia"/>
          <w:sz w:val="24"/>
          <w:szCs w:val="24"/>
        </w:rPr>
        <w:t>合作</w:t>
      </w:r>
      <w:r w:rsidR="006B4897" w:rsidRPr="00B34776">
        <w:rPr>
          <w:rFonts w:asciiTheme="minorEastAsia" w:hAnsiTheme="minorEastAsia"/>
          <w:sz w:val="24"/>
          <w:szCs w:val="24"/>
        </w:rPr>
        <w:t>为组织形式，借助</w:t>
      </w:r>
      <w:r w:rsidR="00A10FE0" w:rsidRPr="00B34776">
        <w:rPr>
          <w:rFonts w:asciiTheme="minorEastAsia" w:hAnsiTheme="minorEastAsia"/>
          <w:sz w:val="24"/>
          <w:szCs w:val="24"/>
        </w:rPr>
        <w:t>合作</w:t>
      </w:r>
      <w:r w:rsidR="00B9119C" w:rsidRPr="00B34776">
        <w:rPr>
          <w:rFonts w:asciiTheme="minorEastAsia" w:hAnsiTheme="minorEastAsia"/>
          <w:sz w:val="24"/>
          <w:szCs w:val="24"/>
        </w:rPr>
        <w:t>成员之间的协作，完成</w:t>
      </w:r>
      <w:r w:rsidR="00B9119C" w:rsidRPr="00B34776">
        <w:rPr>
          <w:rFonts w:asciiTheme="minorEastAsia" w:hAnsiTheme="minorEastAsia" w:hint="eastAsia"/>
          <w:sz w:val="24"/>
          <w:szCs w:val="24"/>
        </w:rPr>
        <w:t>指</w:t>
      </w:r>
      <w:r w:rsidR="006B4897" w:rsidRPr="00B34776">
        <w:rPr>
          <w:rFonts w:asciiTheme="minorEastAsia" w:hAnsiTheme="minorEastAsia"/>
          <w:sz w:val="24"/>
          <w:szCs w:val="24"/>
        </w:rPr>
        <w:t>定的任务。讨论的过程重在交流，一般先是通过交流找出个体之间的差异，后经过讨论达成集体共识；讨论的过程又重在合作，通过</w:t>
      </w:r>
      <w:r w:rsidR="00A10FE0" w:rsidRPr="00B34776">
        <w:rPr>
          <w:rFonts w:asciiTheme="minorEastAsia" w:hAnsiTheme="minorEastAsia"/>
          <w:sz w:val="24"/>
          <w:szCs w:val="24"/>
        </w:rPr>
        <w:t>合作</w:t>
      </w:r>
      <w:r w:rsidR="006B4897" w:rsidRPr="00B34776">
        <w:rPr>
          <w:rFonts w:asciiTheme="minorEastAsia" w:hAnsiTheme="minorEastAsia"/>
          <w:sz w:val="24"/>
          <w:szCs w:val="24"/>
        </w:rPr>
        <w:t>学习，弥补个体在思维、精力、时间和学习方式上的局限性，发挥集体的力量。美国心理学家和教育家杰罗姆·布鲁纳说过，“知识的获得是一个主动的过程。学习者不应是信息的被动接受者，而应该是知识获得的主动参与者”。对此，我的理解是，评价一堂</w:t>
      </w:r>
      <w:r w:rsidR="00B9119C" w:rsidRPr="00B34776">
        <w:rPr>
          <w:rFonts w:asciiTheme="minorEastAsia" w:hAnsiTheme="minorEastAsia" w:hint="eastAsia"/>
          <w:sz w:val="24"/>
          <w:szCs w:val="24"/>
        </w:rPr>
        <w:t>高中</w:t>
      </w:r>
      <w:r w:rsidR="006B4897" w:rsidRPr="00B34776">
        <w:rPr>
          <w:rFonts w:asciiTheme="minorEastAsia" w:hAnsiTheme="minorEastAsia"/>
          <w:sz w:val="24"/>
          <w:szCs w:val="24"/>
        </w:rPr>
        <w:t>历史课成功与否的关键，是看学生能否成为学习历史、探究历史的积极参与者。从这个角度上讲，</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讨论法教学是实践新课改、转变学习方式的重要途径。</w:t>
      </w:r>
      <w:r w:rsidR="00B9119C" w:rsidRPr="00B34776">
        <w:rPr>
          <w:rFonts w:asciiTheme="minorEastAsia" w:hAnsiTheme="minorEastAsia" w:hint="eastAsia"/>
          <w:sz w:val="24"/>
          <w:szCs w:val="24"/>
        </w:rPr>
        <w:t xml:space="preserve"> </w:t>
      </w:r>
      <w:r w:rsidR="006B4897" w:rsidRPr="00B34776">
        <w:rPr>
          <w:rFonts w:asciiTheme="minorEastAsia" w:hAnsiTheme="minorEastAsia"/>
          <w:sz w:val="24"/>
          <w:szCs w:val="24"/>
        </w:rPr>
        <w:br/>
      </w:r>
      <w:r>
        <w:rPr>
          <w:rFonts w:asciiTheme="minorEastAsia" w:hAnsiTheme="minorEastAsia" w:hint="eastAsia"/>
          <w:sz w:val="24"/>
          <w:szCs w:val="24"/>
        </w:rPr>
        <w:t xml:space="preserve">    </w:t>
      </w:r>
      <w:r w:rsidR="006B4897" w:rsidRPr="00B34776">
        <w:rPr>
          <w:rFonts w:asciiTheme="minorEastAsia" w:hAnsiTheme="minorEastAsia"/>
          <w:sz w:val="24"/>
          <w:szCs w:val="24"/>
        </w:rPr>
        <w:t>那么，</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讨论法在高中历史教学中应用现状到底如何呢？笔者经过大量调研后发现，由于个别教师在操作时分组工作不到位，学生准备不充分，讨论的盲目性很大；也有的教师讨论题设计不合理，监控力较弱，导致“</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w:t>
      </w:r>
      <w:r w:rsidR="00B9119C" w:rsidRPr="00B34776">
        <w:rPr>
          <w:rFonts w:asciiTheme="minorEastAsia" w:hAnsiTheme="minorEastAsia" w:hint="eastAsia"/>
          <w:sz w:val="24"/>
          <w:szCs w:val="24"/>
        </w:rPr>
        <w:t>演变</w:t>
      </w:r>
      <w:r w:rsidR="006B4897" w:rsidRPr="00B34776">
        <w:rPr>
          <w:rFonts w:asciiTheme="minorEastAsia" w:hAnsiTheme="minorEastAsia"/>
          <w:sz w:val="24"/>
          <w:szCs w:val="24"/>
        </w:rPr>
        <w:t>成</w:t>
      </w:r>
      <w:r w:rsidR="00B9119C" w:rsidRPr="00B34776">
        <w:rPr>
          <w:rFonts w:asciiTheme="minorEastAsia" w:hAnsiTheme="minorEastAsia" w:hint="eastAsia"/>
          <w:sz w:val="24"/>
          <w:szCs w:val="24"/>
        </w:rPr>
        <w:t>了</w:t>
      </w:r>
      <w:r w:rsidR="006B4897" w:rsidRPr="00B34776">
        <w:rPr>
          <w:rFonts w:asciiTheme="minorEastAsia" w:hAnsiTheme="minorEastAsia"/>
          <w:sz w:val="24"/>
          <w:szCs w:val="24"/>
        </w:rPr>
        <w:t>“</w:t>
      </w:r>
      <w:r w:rsidR="00A10FE0" w:rsidRPr="00B34776">
        <w:rPr>
          <w:rFonts w:asciiTheme="minorEastAsia" w:hAnsiTheme="minorEastAsia"/>
          <w:sz w:val="24"/>
          <w:szCs w:val="24"/>
        </w:rPr>
        <w:t>合作</w:t>
      </w:r>
      <w:r w:rsidR="006B4897" w:rsidRPr="00B34776">
        <w:rPr>
          <w:rFonts w:asciiTheme="minorEastAsia" w:hAnsiTheme="minorEastAsia"/>
          <w:sz w:val="24"/>
          <w:szCs w:val="24"/>
        </w:rPr>
        <w:t>聊天”</w:t>
      </w:r>
      <w:r w:rsidR="00B9119C" w:rsidRPr="00B34776">
        <w:rPr>
          <w:rFonts w:asciiTheme="minorEastAsia" w:hAnsiTheme="minorEastAsia" w:hint="eastAsia"/>
          <w:sz w:val="24"/>
          <w:szCs w:val="24"/>
        </w:rPr>
        <w:t>。</w:t>
      </w:r>
      <w:r w:rsidR="006B4897" w:rsidRPr="00B34776">
        <w:rPr>
          <w:rFonts w:asciiTheme="minorEastAsia" w:hAnsiTheme="minorEastAsia"/>
          <w:sz w:val="24"/>
          <w:szCs w:val="24"/>
        </w:rPr>
        <w:t>还有不少教师存在认识上的误区和缺乏具体操作的经验、技巧</w:t>
      </w:r>
      <w:r w:rsidR="00B9119C" w:rsidRPr="00B34776">
        <w:rPr>
          <w:rFonts w:asciiTheme="minorEastAsia" w:hAnsiTheme="minorEastAsia" w:hint="eastAsia"/>
          <w:sz w:val="24"/>
          <w:szCs w:val="24"/>
        </w:rPr>
        <w:t>。在新课改的形势下，</w:t>
      </w:r>
      <w:r w:rsidR="0095581C" w:rsidRPr="00B34776">
        <w:rPr>
          <w:rFonts w:asciiTheme="minorEastAsia" w:hAnsiTheme="minorEastAsia" w:hint="eastAsia"/>
          <w:sz w:val="24"/>
          <w:szCs w:val="24"/>
        </w:rPr>
        <w:t>结合近几年江苏省高考历史试卷中出现的新特点，</w:t>
      </w:r>
      <w:r w:rsidR="00B9119C" w:rsidRPr="00B34776">
        <w:rPr>
          <w:rFonts w:asciiTheme="minorEastAsia" w:hAnsiTheme="minorEastAsia" w:hint="eastAsia"/>
          <w:sz w:val="24"/>
          <w:szCs w:val="24"/>
        </w:rPr>
        <w:t>为了提升课堂教学的有效性，</w:t>
      </w:r>
      <w:r w:rsidR="0095581C" w:rsidRPr="00B34776">
        <w:rPr>
          <w:rFonts w:asciiTheme="minorEastAsia" w:hAnsiTheme="minorEastAsia" w:hint="eastAsia"/>
          <w:sz w:val="24"/>
          <w:szCs w:val="24"/>
        </w:rPr>
        <w:t>培养学生分析新材料、解决新问题的能力，</w:t>
      </w:r>
      <w:r w:rsidR="006B4897" w:rsidRPr="00B34776">
        <w:rPr>
          <w:rFonts w:asciiTheme="minorEastAsia" w:hAnsiTheme="minorEastAsia"/>
          <w:sz w:val="24"/>
          <w:szCs w:val="24"/>
        </w:rPr>
        <w:t>我从</w:t>
      </w:r>
      <w:r w:rsidR="0095581C" w:rsidRPr="00B34776">
        <w:rPr>
          <w:rFonts w:asciiTheme="minorEastAsia" w:hAnsiTheme="minorEastAsia"/>
          <w:sz w:val="24"/>
          <w:szCs w:val="24"/>
        </w:rPr>
        <w:t>20</w:t>
      </w:r>
      <w:r w:rsidR="0095581C" w:rsidRPr="00B34776">
        <w:rPr>
          <w:rFonts w:asciiTheme="minorEastAsia" w:hAnsiTheme="minorEastAsia" w:hint="eastAsia"/>
          <w:sz w:val="24"/>
          <w:szCs w:val="24"/>
        </w:rPr>
        <w:t>13</w:t>
      </w:r>
      <w:r w:rsidR="006B4897" w:rsidRPr="00B34776">
        <w:rPr>
          <w:rFonts w:asciiTheme="minorEastAsia" w:hAnsiTheme="minorEastAsia"/>
          <w:sz w:val="24"/>
          <w:szCs w:val="24"/>
        </w:rPr>
        <w:lastRenderedPageBreak/>
        <w:t>年</w:t>
      </w:r>
      <w:r w:rsidR="0095581C" w:rsidRPr="00B34776">
        <w:rPr>
          <w:rFonts w:asciiTheme="minorEastAsia" w:hAnsiTheme="minorEastAsia" w:hint="eastAsia"/>
          <w:sz w:val="24"/>
          <w:szCs w:val="24"/>
        </w:rPr>
        <w:t>秋学期</w:t>
      </w:r>
      <w:r w:rsidR="006B4897" w:rsidRPr="00B34776">
        <w:rPr>
          <w:rFonts w:asciiTheme="minorEastAsia" w:hAnsiTheme="minorEastAsia"/>
          <w:sz w:val="24"/>
          <w:szCs w:val="24"/>
        </w:rPr>
        <w:t>开始在</w:t>
      </w:r>
      <w:r w:rsidR="0095581C" w:rsidRPr="00B34776">
        <w:rPr>
          <w:rFonts w:asciiTheme="minorEastAsia" w:hAnsiTheme="minorEastAsia" w:hint="eastAsia"/>
          <w:sz w:val="24"/>
          <w:szCs w:val="24"/>
        </w:rPr>
        <w:t>自己的</w:t>
      </w:r>
      <w:r w:rsidR="006B4897" w:rsidRPr="00B34776">
        <w:rPr>
          <w:rFonts w:asciiTheme="minorEastAsia" w:hAnsiTheme="minorEastAsia"/>
          <w:sz w:val="24"/>
          <w:szCs w:val="24"/>
        </w:rPr>
        <w:t>历史</w:t>
      </w:r>
      <w:r w:rsidR="0095581C" w:rsidRPr="00B34776">
        <w:rPr>
          <w:rFonts w:asciiTheme="minorEastAsia" w:hAnsiTheme="minorEastAsia" w:hint="eastAsia"/>
          <w:sz w:val="24"/>
          <w:szCs w:val="24"/>
        </w:rPr>
        <w:t>课堂</w:t>
      </w:r>
      <w:r w:rsidR="0095581C" w:rsidRPr="00B34776">
        <w:rPr>
          <w:rFonts w:asciiTheme="minorEastAsia" w:hAnsiTheme="minorEastAsia"/>
          <w:sz w:val="24"/>
          <w:szCs w:val="24"/>
        </w:rPr>
        <w:t>教学</w:t>
      </w:r>
      <w:r w:rsidR="006B4897" w:rsidRPr="00B34776">
        <w:rPr>
          <w:rFonts w:asciiTheme="minorEastAsia" w:hAnsiTheme="minorEastAsia"/>
          <w:sz w:val="24"/>
          <w:szCs w:val="24"/>
        </w:rPr>
        <w:t>中尝试</w:t>
      </w:r>
      <w:r w:rsidR="0095581C" w:rsidRPr="00B34776">
        <w:rPr>
          <w:rFonts w:asciiTheme="minorEastAsia" w:hAnsiTheme="minorEastAsia" w:hint="eastAsia"/>
          <w:sz w:val="24"/>
          <w:szCs w:val="24"/>
        </w:rPr>
        <w:t>全新的</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讨论教学法，</w:t>
      </w:r>
      <w:r w:rsidR="0095581C" w:rsidRPr="00B34776">
        <w:rPr>
          <w:rFonts w:asciiTheme="minorEastAsia" w:hAnsiTheme="minorEastAsia" w:hint="eastAsia"/>
          <w:sz w:val="24"/>
          <w:szCs w:val="24"/>
        </w:rPr>
        <w:t>并</w:t>
      </w:r>
      <w:r w:rsidR="006B4897" w:rsidRPr="00B34776">
        <w:rPr>
          <w:rFonts w:asciiTheme="minorEastAsia" w:hAnsiTheme="minorEastAsia"/>
          <w:sz w:val="24"/>
          <w:szCs w:val="24"/>
        </w:rPr>
        <w:t>为此进行了一系列的</w:t>
      </w:r>
      <w:r w:rsidR="0095581C" w:rsidRPr="00B34776">
        <w:rPr>
          <w:rFonts w:asciiTheme="minorEastAsia" w:hAnsiTheme="minorEastAsia" w:hint="eastAsia"/>
          <w:sz w:val="24"/>
          <w:szCs w:val="24"/>
        </w:rPr>
        <w:t>研究、</w:t>
      </w:r>
      <w:r w:rsidR="006B4897" w:rsidRPr="00B34776">
        <w:rPr>
          <w:rFonts w:asciiTheme="minorEastAsia" w:hAnsiTheme="minorEastAsia"/>
          <w:sz w:val="24"/>
          <w:szCs w:val="24"/>
        </w:rPr>
        <w:t>探索和实验，</w:t>
      </w:r>
      <w:r w:rsidR="0095581C" w:rsidRPr="00B34776">
        <w:rPr>
          <w:rFonts w:asciiTheme="minorEastAsia" w:hAnsiTheme="minorEastAsia"/>
          <w:sz w:val="24"/>
          <w:szCs w:val="24"/>
        </w:rPr>
        <w:t>感觉颇有</w:t>
      </w:r>
      <w:r w:rsidR="0095581C" w:rsidRPr="00B34776">
        <w:rPr>
          <w:rFonts w:asciiTheme="minorEastAsia" w:hAnsiTheme="minorEastAsia" w:hint="eastAsia"/>
          <w:sz w:val="24"/>
          <w:szCs w:val="24"/>
        </w:rPr>
        <w:t>收获</w:t>
      </w:r>
      <w:r w:rsidR="006B4897" w:rsidRPr="00B34776">
        <w:rPr>
          <w:rFonts w:asciiTheme="minorEastAsia" w:hAnsiTheme="minorEastAsia"/>
          <w:sz w:val="24"/>
          <w:szCs w:val="24"/>
        </w:rPr>
        <w:t>。</w:t>
      </w:r>
      <w:r w:rsidR="0095581C" w:rsidRPr="00B34776">
        <w:rPr>
          <w:rFonts w:asciiTheme="minorEastAsia" w:hAnsiTheme="minorEastAsia" w:hint="eastAsia"/>
          <w:sz w:val="24"/>
          <w:szCs w:val="24"/>
        </w:rPr>
        <w:t>那么</w:t>
      </w:r>
      <w:r w:rsidR="006B4897" w:rsidRPr="00B34776">
        <w:rPr>
          <w:rFonts w:asciiTheme="minorEastAsia" w:hAnsiTheme="minorEastAsia"/>
          <w:sz w:val="24"/>
          <w:szCs w:val="24"/>
        </w:rPr>
        <w:t>如何掌握</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讨论法？其具体实施和操作有什么技巧？怎样把发展性评价通过</w:t>
      </w:r>
      <w:r w:rsidR="00A10FE0" w:rsidRPr="00B34776">
        <w:rPr>
          <w:rFonts w:asciiTheme="minorEastAsia" w:hAnsiTheme="minorEastAsia"/>
          <w:sz w:val="24"/>
          <w:szCs w:val="24"/>
        </w:rPr>
        <w:t>合作</w:t>
      </w:r>
      <w:r w:rsidR="006B4897" w:rsidRPr="00B34776">
        <w:rPr>
          <w:rFonts w:asciiTheme="minorEastAsia" w:hAnsiTheme="minorEastAsia"/>
          <w:sz w:val="24"/>
          <w:szCs w:val="24"/>
        </w:rPr>
        <w:t>讨论的方式真正落实到课堂中去</w:t>
      </w:r>
      <w:r w:rsidR="0095581C" w:rsidRPr="00B34776">
        <w:rPr>
          <w:rFonts w:asciiTheme="minorEastAsia" w:hAnsiTheme="minorEastAsia" w:hint="eastAsia"/>
          <w:sz w:val="24"/>
          <w:szCs w:val="24"/>
        </w:rPr>
        <w:t>呢</w:t>
      </w:r>
      <w:r w:rsidR="006B4897" w:rsidRPr="00B34776">
        <w:rPr>
          <w:rFonts w:asciiTheme="minorEastAsia" w:hAnsiTheme="minorEastAsia"/>
          <w:sz w:val="24"/>
          <w:szCs w:val="24"/>
        </w:rPr>
        <w:t>？</w:t>
      </w:r>
      <w:r w:rsidR="0095581C" w:rsidRPr="00B34776">
        <w:rPr>
          <w:rFonts w:asciiTheme="minorEastAsia" w:hAnsiTheme="minorEastAsia"/>
          <w:sz w:val="24"/>
          <w:szCs w:val="24"/>
        </w:rPr>
        <w:t xml:space="preserve"> </w:t>
      </w:r>
      <w:r w:rsidR="006B4897" w:rsidRPr="00B34776">
        <w:rPr>
          <w:rFonts w:asciiTheme="minorEastAsia" w:hAnsiTheme="minorEastAsia"/>
          <w:sz w:val="24"/>
          <w:szCs w:val="24"/>
        </w:rPr>
        <w:br/>
        <w:t>一、课前准备</w:t>
      </w:r>
      <w:r w:rsidR="00D22093" w:rsidRPr="00B34776">
        <w:rPr>
          <w:rFonts w:asciiTheme="minorEastAsia" w:hAnsiTheme="minorEastAsia" w:hint="eastAsia"/>
          <w:sz w:val="24"/>
          <w:szCs w:val="24"/>
        </w:rPr>
        <w:t>——</w:t>
      </w:r>
      <w:r w:rsidR="00D22093" w:rsidRPr="00B34776">
        <w:rPr>
          <w:rFonts w:asciiTheme="minorEastAsia" w:hAnsiTheme="minorEastAsia"/>
          <w:sz w:val="24"/>
          <w:szCs w:val="24"/>
        </w:rPr>
        <w:t>有效组合，</w:t>
      </w:r>
      <w:r w:rsidR="006B4897" w:rsidRPr="00B34776">
        <w:rPr>
          <w:rFonts w:asciiTheme="minorEastAsia" w:hAnsiTheme="minorEastAsia"/>
          <w:sz w:val="24"/>
          <w:szCs w:val="24"/>
        </w:rPr>
        <w:t>明确分工各司其职</w:t>
      </w:r>
      <w:r w:rsidR="0095581C" w:rsidRPr="00B34776">
        <w:rPr>
          <w:rFonts w:asciiTheme="minorEastAsia" w:hAnsiTheme="minorEastAsia" w:hint="eastAsia"/>
          <w:sz w:val="24"/>
          <w:szCs w:val="24"/>
        </w:rPr>
        <w:t>。</w:t>
      </w:r>
    </w:p>
    <w:p w:rsidR="0095581C" w:rsidRPr="00B34776" w:rsidRDefault="006B4897" w:rsidP="00B34776">
      <w:pPr>
        <w:spacing w:line="360" w:lineRule="auto"/>
        <w:ind w:firstLineChars="200" w:firstLine="480"/>
        <w:rPr>
          <w:rFonts w:asciiTheme="minorEastAsia" w:hAnsiTheme="minorEastAsia" w:hint="eastAsia"/>
          <w:sz w:val="24"/>
          <w:szCs w:val="24"/>
        </w:rPr>
      </w:pPr>
      <w:r w:rsidRPr="00B34776">
        <w:rPr>
          <w:rFonts w:asciiTheme="minorEastAsia" w:hAnsiTheme="minorEastAsia"/>
          <w:sz w:val="24"/>
          <w:szCs w:val="24"/>
        </w:rPr>
        <w:t>布鲁纳曾在</w:t>
      </w:r>
      <w:r w:rsidR="00A10FE0" w:rsidRPr="00B34776">
        <w:rPr>
          <w:rFonts w:asciiTheme="minorEastAsia" w:hAnsiTheme="minorEastAsia"/>
          <w:sz w:val="24"/>
          <w:szCs w:val="24"/>
        </w:rPr>
        <w:t>合作</w:t>
      </w:r>
      <w:r w:rsidRPr="00B34776">
        <w:rPr>
          <w:rFonts w:asciiTheme="minorEastAsia" w:hAnsiTheme="minorEastAsia"/>
          <w:sz w:val="24"/>
          <w:szCs w:val="24"/>
        </w:rPr>
        <w:t>规模研究的总结中建议，５～６人是</w:t>
      </w:r>
      <w:r w:rsidR="00A10FE0" w:rsidRPr="00B34776">
        <w:rPr>
          <w:rFonts w:asciiTheme="minorEastAsia" w:hAnsiTheme="minorEastAsia"/>
          <w:sz w:val="24"/>
          <w:szCs w:val="24"/>
        </w:rPr>
        <w:t>合作</w:t>
      </w:r>
      <w:r w:rsidRPr="00B34776">
        <w:rPr>
          <w:rFonts w:asciiTheme="minorEastAsia" w:hAnsiTheme="minorEastAsia"/>
          <w:sz w:val="24"/>
          <w:szCs w:val="24"/>
        </w:rPr>
        <w:t>讨论的理想数字。</w:t>
      </w:r>
      <w:r w:rsidR="00A10FE0" w:rsidRPr="00B34776">
        <w:rPr>
          <w:rFonts w:asciiTheme="minorEastAsia" w:hAnsiTheme="minorEastAsia"/>
          <w:sz w:val="24"/>
          <w:szCs w:val="24"/>
        </w:rPr>
        <w:t>合作</w:t>
      </w:r>
      <w:r w:rsidRPr="00B34776">
        <w:rPr>
          <w:rFonts w:asciiTheme="minorEastAsia" w:hAnsiTheme="minorEastAsia"/>
          <w:sz w:val="24"/>
          <w:szCs w:val="24"/>
        </w:rPr>
        <w:t>一般采用组间同质、组内异质的分组原则</w:t>
      </w:r>
      <w:r w:rsidR="0095581C" w:rsidRPr="00B34776">
        <w:rPr>
          <w:rFonts w:asciiTheme="minorEastAsia" w:hAnsiTheme="minorEastAsia" w:hint="eastAsia"/>
          <w:sz w:val="24"/>
          <w:szCs w:val="24"/>
        </w:rPr>
        <w:t>，</w:t>
      </w:r>
      <w:r w:rsidRPr="00B34776">
        <w:rPr>
          <w:rFonts w:asciiTheme="minorEastAsia" w:hAnsiTheme="minorEastAsia"/>
          <w:sz w:val="24"/>
          <w:szCs w:val="24"/>
        </w:rPr>
        <w:t>讨论</w:t>
      </w:r>
      <w:r w:rsidR="00A10FE0" w:rsidRPr="00B34776">
        <w:rPr>
          <w:rFonts w:asciiTheme="minorEastAsia" w:hAnsiTheme="minorEastAsia"/>
          <w:sz w:val="24"/>
          <w:szCs w:val="24"/>
        </w:rPr>
        <w:t>合作</w:t>
      </w:r>
      <w:r w:rsidRPr="00B34776">
        <w:rPr>
          <w:rFonts w:asciiTheme="minorEastAsia" w:hAnsiTheme="minorEastAsia"/>
          <w:sz w:val="24"/>
          <w:szCs w:val="24"/>
        </w:rPr>
        <w:t>构成注意层次搭配、性别协调，使</w:t>
      </w:r>
      <w:r w:rsidR="00A10FE0" w:rsidRPr="00B34776">
        <w:rPr>
          <w:rFonts w:asciiTheme="minorEastAsia" w:hAnsiTheme="minorEastAsia"/>
          <w:sz w:val="24"/>
          <w:szCs w:val="24"/>
        </w:rPr>
        <w:t>合作</w:t>
      </w:r>
      <w:r w:rsidRPr="00B34776">
        <w:rPr>
          <w:rFonts w:asciiTheme="minorEastAsia" w:hAnsiTheme="minorEastAsia"/>
          <w:sz w:val="24"/>
          <w:szCs w:val="24"/>
        </w:rPr>
        <w:t>成员</w:t>
      </w:r>
      <w:r w:rsidR="0095581C" w:rsidRPr="00B34776">
        <w:rPr>
          <w:rFonts w:asciiTheme="minorEastAsia" w:hAnsiTheme="minorEastAsia"/>
          <w:sz w:val="24"/>
          <w:szCs w:val="24"/>
        </w:rPr>
        <w:t>有</w:t>
      </w:r>
      <w:r w:rsidRPr="00B34776">
        <w:rPr>
          <w:rFonts w:asciiTheme="minorEastAsia" w:hAnsiTheme="minorEastAsia"/>
          <w:sz w:val="24"/>
          <w:szCs w:val="24"/>
        </w:rPr>
        <w:t>共同的期望和目标，也把学生个人之间的竞争转变为</w:t>
      </w:r>
      <w:r w:rsidR="00A10FE0" w:rsidRPr="00B34776">
        <w:rPr>
          <w:rFonts w:asciiTheme="minorEastAsia" w:hAnsiTheme="minorEastAsia"/>
          <w:sz w:val="24"/>
          <w:szCs w:val="24"/>
        </w:rPr>
        <w:t>合作</w:t>
      </w:r>
      <w:r w:rsidRPr="00B34776">
        <w:rPr>
          <w:rFonts w:asciiTheme="minorEastAsia" w:hAnsiTheme="minorEastAsia"/>
          <w:sz w:val="24"/>
          <w:szCs w:val="24"/>
        </w:rPr>
        <w:t>间的竞争，形成组内合作、组间竞争的格局。</w:t>
      </w:r>
    </w:p>
    <w:p w:rsidR="00486D7E" w:rsidRDefault="006B4897" w:rsidP="00B34776">
      <w:pPr>
        <w:spacing w:line="360" w:lineRule="auto"/>
        <w:ind w:firstLineChars="200" w:firstLine="480"/>
        <w:rPr>
          <w:rFonts w:asciiTheme="minorEastAsia" w:hAnsiTheme="minorEastAsia" w:hint="eastAsia"/>
          <w:sz w:val="24"/>
          <w:szCs w:val="24"/>
        </w:rPr>
      </w:pPr>
      <w:r w:rsidRPr="00B34776">
        <w:rPr>
          <w:rFonts w:asciiTheme="minorEastAsia" w:hAnsiTheme="minorEastAsia"/>
          <w:sz w:val="24"/>
          <w:szCs w:val="24"/>
        </w:rPr>
        <w:t>当然接下来组内成员的明确分工、各司其职，也是至关重要的。我的策略是，每个组员都要担任不同的角色，如组长、记录员、协调员</w:t>
      </w:r>
      <w:r w:rsidR="0095581C" w:rsidRPr="00B34776">
        <w:rPr>
          <w:rFonts w:asciiTheme="minorEastAsia" w:hAnsiTheme="minorEastAsia"/>
          <w:sz w:val="24"/>
          <w:szCs w:val="24"/>
        </w:rPr>
        <w:t>等，并采用</w:t>
      </w:r>
      <w:r w:rsidRPr="00B34776">
        <w:rPr>
          <w:rFonts w:asciiTheme="minorEastAsia" w:hAnsiTheme="minorEastAsia"/>
          <w:sz w:val="24"/>
          <w:szCs w:val="24"/>
        </w:rPr>
        <w:t>定期互换的办法，使每个学生</w:t>
      </w:r>
      <w:r w:rsidR="0095581C" w:rsidRPr="00B34776">
        <w:rPr>
          <w:rFonts w:asciiTheme="minorEastAsia" w:hAnsiTheme="minorEastAsia" w:hint="eastAsia"/>
          <w:sz w:val="24"/>
          <w:szCs w:val="24"/>
        </w:rPr>
        <w:t>都能</w:t>
      </w:r>
      <w:r w:rsidRPr="00B34776">
        <w:rPr>
          <w:rFonts w:asciiTheme="minorEastAsia" w:hAnsiTheme="minorEastAsia"/>
          <w:sz w:val="24"/>
          <w:szCs w:val="24"/>
        </w:rPr>
        <w:t>在各种不同位置上得到体验和锻炼。</w:t>
      </w:r>
      <w:r w:rsidR="0095581C" w:rsidRPr="00B34776">
        <w:rPr>
          <w:rFonts w:asciiTheme="minorEastAsia" w:hAnsiTheme="minorEastAsia"/>
          <w:sz w:val="24"/>
          <w:szCs w:val="24"/>
        </w:rPr>
        <w:br/>
      </w:r>
      <w:r w:rsidR="00D22093" w:rsidRPr="00B34776">
        <w:rPr>
          <w:rFonts w:asciiTheme="minorEastAsia" w:hAnsiTheme="minorEastAsia" w:hint="eastAsia"/>
          <w:sz w:val="24"/>
          <w:szCs w:val="24"/>
        </w:rPr>
        <w:t xml:space="preserve"> </w:t>
      </w:r>
      <w:r w:rsidRPr="00B34776">
        <w:rPr>
          <w:rFonts w:asciiTheme="minorEastAsia" w:hAnsiTheme="minorEastAsia"/>
          <w:sz w:val="24"/>
          <w:szCs w:val="24"/>
        </w:rPr>
        <w:t>二、课堂讨论</w:t>
      </w:r>
      <w:r w:rsidR="00D22093" w:rsidRPr="00B34776">
        <w:rPr>
          <w:rFonts w:asciiTheme="minorEastAsia" w:hAnsiTheme="minorEastAsia"/>
          <w:sz w:val="24"/>
          <w:szCs w:val="24"/>
        </w:rPr>
        <w:br/>
      </w:r>
      <w:r w:rsidR="00D22093" w:rsidRPr="00B34776">
        <w:rPr>
          <w:rFonts w:asciiTheme="minorEastAsia" w:hAnsiTheme="minorEastAsia" w:hint="eastAsia"/>
          <w:sz w:val="24"/>
          <w:szCs w:val="24"/>
        </w:rPr>
        <w:t>1．</w:t>
      </w:r>
      <w:r w:rsidRPr="00B34776">
        <w:rPr>
          <w:rFonts w:asciiTheme="minorEastAsia" w:hAnsiTheme="minorEastAsia"/>
          <w:sz w:val="24"/>
          <w:szCs w:val="24"/>
        </w:rPr>
        <w:t>激发学习兴趣，营造民主氛围</w:t>
      </w:r>
      <w:r w:rsidR="00B34776">
        <w:rPr>
          <w:rFonts w:asciiTheme="minorEastAsia" w:hAnsiTheme="minorEastAsia" w:hint="eastAsia"/>
          <w:sz w:val="24"/>
          <w:szCs w:val="24"/>
        </w:rPr>
        <w:t>。</w:t>
      </w:r>
      <w:r w:rsidR="00D22093"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经过</w:t>
      </w:r>
      <w:r w:rsidR="00D22093" w:rsidRPr="00B34776">
        <w:rPr>
          <w:rFonts w:asciiTheme="minorEastAsia" w:hAnsiTheme="minorEastAsia"/>
          <w:sz w:val="24"/>
          <w:szCs w:val="24"/>
        </w:rPr>
        <w:t>课前准备，课</w:t>
      </w:r>
      <w:r w:rsidRPr="00B34776">
        <w:rPr>
          <w:rFonts w:asciiTheme="minorEastAsia" w:hAnsiTheme="minorEastAsia"/>
          <w:sz w:val="24"/>
          <w:szCs w:val="24"/>
        </w:rPr>
        <w:t>，教师可先组织学生就本课的重点和难点提出疑问（质疑），通过师生间、学生间的多向交流，了解问题的来龙去脉，解决问题并得出结论（释疑）。“思维自惊奇而开始”，惊奇与疑问是兴趣的源泉。而这种兴趣的激起则在很大程度上要依</w:t>
      </w:r>
      <w:r w:rsidR="00D22093" w:rsidRPr="00B34776">
        <w:rPr>
          <w:rFonts w:asciiTheme="minorEastAsia" w:hAnsiTheme="minorEastAsia" w:hint="eastAsia"/>
          <w:sz w:val="24"/>
          <w:szCs w:val="24"/>
        </w:rPr>
        <w:t>靠</w:t>
      </w:r>
      <w:r w:rsidRPr="00B34776">
        <w:rPr>
          <w:rFonts w:asciiTheme="minorEastAsia" w:hAnsiTheme="minorEastAsia"/>
          <w:sz w:val="24"/>
          <w:szCs w:val="24"/>
        </w:rPr>
        <w:t>教师所创设的教学情境。宋代儒学大师朱熹说：“读书无疑者，须教有疑。”教师要设法把学生置于“发现者”和“探索者”的位置上，让学生随历史内容的展现，不断发现，经过思考获得历史知识的内在联系。</w:t>
      </w:r>
      <w:r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我在</w:t>
      </w:r>
      <w:r w:rsidR="00D22093" w:rsidRPr="00B34776">
        <w:rPr>
          <w:rFonts w:asciiTheme="minorEastAsia" w:hAnsiTheme="minorEastAsia" w:hint="eastAsia"/>
          <w:sz w:val="24"/>
          <w:szCs w:val="24"/>
        </w:rPr>
        <w:t>讲授新课必修二第六单元《罗斯福新政》</w:t>
      </w:r>
      <w:r w:rsidRPr="00B34776">
        <w:rPr>
          <w:rFonts w:asciiTheme="minorEastAsia" w:hAnsiTheme="minorEastAsia"/>
          <w:sz w:val="24"/>
          <w:szCs w:val="24"/>
        </w:rPr>
        <w:t>时，为了比较</w:t>
      </w:r>
      <w:r w:rsidR="00D22093" w:rsidRPr="00B34776">
        <w:rPr>
          <w:rFonts w:asciiTheme="minorEastAsia" w:hAnsiTheme="minorEastAsia" w:hint="eastAsia"/>
          <w:sz w:val="24"/>
          <w:szCs w:val="24"/>
        </w:rPr>
        <w:t>资本主义传统的自由主义经济思想与国家干预经济的凯恩斯主义理论，就</w:t>
      </w:r>
      <w:r w:rsidRPr="00B34776">
        <w:rPr>
          <w:rFonts w:asciiTheme="minorEastAsia" w:hAnsiTheme="minorEastAsia"/>
          <w:sz w:val="24"/>
          <w:szCs w:val="24"/>
        </w:rPr>
        <w:t>设计了这样一个</w:t>
      </w:r>
      <w:r w:rsidR="00D22093" w:rsidRPr="00B34776">
        <w:rPr>
          <w:rFonts w:asciiTheme="minorEastAsia" w:hAnsiTheme="minorEastAsia" w:hint="eastAsia"/>
          <w:sz w:val="24"/>
          <w:szCs w:val="24"/>
        </w:rPr>
        <w:t>话题《要自由还是面包？》。然后</w:t>
      </w:r>
      <w:r w:rsidRPr="00B34776">
        <w:rPr>
          <w:rFonts w:asciiTheme="minorEastAsia" w:hAnsiTheme="minorEastAsia"/>
          <w:sz w:val="24"/>
          <w:szCs w:val="24"/>
        </w:rPr>
        <w:t>将全班分为四个</w:t>
      </w:r>
      <w:r w:rsidR="00A10FE0" w:rsidRPr="00B34776">
        <w:rPr>
          <w:rFonts w:asciiTheme="minorEastAsia" w:hAnsiTheme="minorEastAsia"/>
          <w:sz w:val="24"/>
          <w:szCs w:val="24"/>
        </w:rPr>
        <w:t>合作</w:t>
      </w:r>
      <w:r w:rsidR="00D22093" w:rsidRPr="00B34776">
        <w:rPr>
          <w:rFonts w:asciiTheme="minorEastAsia" w:hAnsiTheme="minorEastAsia" w:hint="eastAsia"/>
          <w:sz w:val="24"/>
          <w:szCs w:val="24"/>
        </w:rPr>
        <w:t>小组</w:t>
      </w:r>
      <w:r w:rsidRPr="00B34776">
        <w:rPr>
          <w:rFonts w:asciiTheme="minorEastAsia" w:hAnsiTheme="minorEastAsia"/>
          <w:sz w:val="24"/>
          <w:szCs w:val="24"/>
        </w:rPr>
        <w:t>，分别</w:t>
      </w:r>
      <w:r w:rsidR="00D22093" w:rsidRPr="00B34776">
        <w:rPr>
          <w:rFonts w:asciiTheme="minorEastAsia" w:hAnsiTheme="minorEastAsia" w:hint="eastAsia"/>
          <w:sz w:val="24"/>
          <w:szCs w:val="24"/>
        </w:rPr>
        <w:t>代表胡佛、罗斯福、资本家、工人、农民等</w:t>
      </w:r>
      <w:r w:rsidR="00D22093" w:rsidRPr="00B34776">
        <w:rPr>
          <w:rFonts w:asciiTheme="minorEastAsia" w:hAnsiTheme="minorEastAsia"/>
          <w:sz w:val="24"/>
          <w:szCs w:val="24"/>
        </w:rPr>
        <w:t>角色</w:t>
      </w:r>
      <w:r w:rsidR="00D22093" w:rsidRPr="00B34776">
        <w:rPr>
          <w:rFonts w:asciiTheme="minorEastAsia" w:hAnsiTheme="minorEastAsia" w:hint="eastAsia"/>
          <w:sz w:val="24"/>
          <w:szCs w:val="24"/>
        </w:rPr>
        <w:t>，</w:t>
      </w:r>
      <w:r w:rsidRPr="00B34776">
        <w:rPr>
          <w:rFonts w:asciiTheme="minorEastAsia" w:hAnsiTheme="minorEastAsia"/>
          <w:sz w:val="24"/>
          <w:szCs w:val="24"/>
        </w:rPr>
        <w:t>要</w:t>
      </w:r>
      <w:r w:rsidR="00D22093" w:rsidRPr="00B34776">
        <w:rPr>
          <w:rFonts w:asciiTheme="minorEastAsia" w:hAnsiTheme="minorEastAsia" w:hint="eastAsia"/>
          <w:sz w:val="24"/>
          <w:szCs w:val="24"/>
        </w:rPr>
        <w:t>各族</w:t>
      </w:r>
      <w:r w:rsidRPr="00B34776">
        <w:rPr>
          <w:rFonts w:asciiTheme="minorEastAsia" w:hAnsiTheme="minorEastAsia"/>
          <w:sz w:val="24"/>
          <w:szCs w:val="24"/>
        </w:rPr>
        <w:t>根据自己</w:t>
      </w:r>
      <w:r w:rsidR="00D22093" w:rsidRPr="00B34776">
        <w:rPr>
          <w:rFonts w:asciiTheme="minorEastAsia" w:hAnsiTheme="minorEastAsia" w:hint="eastAsia"/>
          <w:sz w:val="24"/>
          <w:szCs w:val="24"/>
        </w:rPr>
        <w:t>所代表的</w:t>
      </w:r>
      <w:r w:rsidRPr="00B34776">
        <w:rPr>
          <w:rFonts w:asciiTheme="minorEastAsia" w:hAnsiTheme="minorEastAsia"/>
          <w:sz w:val="24"/>
          <w:szCs w:val="24"/>
        </w:rPr>
        <w:t>的角色讨论</w:t>
      </w:r>
      <w:r w:rsidR="00D22093" w:rsidRPr="00B34776">
        <w:rPr>
          <w:rFonts w:asciiTheme="minorEastAsia" w:hAnsiTheme="minorEastAsia" w:hint="eastAsia"/>
          <w:sz w:val="24"/>
          <w:szCs w:val="24"/>
        </w:rPr>
        <w:t>这一话题</w:t>
      </w:r>
      <w:r w:rsidR="00D22093" w:rsidRPr="00B34776">
        <w:rPr>
          <w:rFonts w:asciiTheme="minorEastAsia" w:hAnsiTheme="minorEastAsia"/>
          <w:sz w:val="24"/>
          <w:szCs w:val="24"/>
        </w:rPr>
        <w:t>，并形成</w:t>
      </w:r>
      <w:r w:rsidR="00D22093" w:rsidRPr="00B34776">
        <w:rPr>
          <w:rFonts w:asciiTheme="minorEastAsia" w:hAnsiTheme="minorEastAsia" w:hint="eastAsia"/>
          <w:sz w:val="24"/>
          <w:szCs w:val="24"/>
        </w:rPr>
        <w:t>自己的</w:t>
      </w:r>
      <w:r w:rsidR="00D22093" w:rsidRPr="00B34776">
        <w:rPr>
          <w:rFonts w:asciiTheme="minorEastAsia" w:hAnsiTheme="minorEastAsia"/>
          <w:sz w:val="24"/>
          <w:szCs w:val="24"/>
        </w:rPr>
        <w:t>观点</w:t>
      </w:r>
      <w:r w:rsidR="00D22093" w:rsidRPr="00B34776">
        <w:rPr>
          <w:rFonts w:asciiTheme="minorEastAsia" w:hAnsiTheme="minorEastAsia" w:hint="eastAsia"/>
          <w:sz w:val="24"/>
          <w:szCs w:val="24"/>
        </w:rPr>
        <w:t>，</w:t>
      </w:r>
      <w:r w:rsidRPr="00B34776">
        <w:rPr>
          <w:rFonts w:asciiTheme="minorEastAsia" w:hAnsiTheme="minorEastAsia"/>
          <w:sz w:val="24"/>
          <w:szCs w:val="24"/>
        </w:rPr>
        <w:t>由</w:t>
      </w:r>
      <w:r w:rsidR="00D22093" w:rsidRPr="00B34776">
        <w:rPr>
          <w:rFonts w:asciiTheme="minorEastAsia" w:hAnsiTheme="minorEastAsia" w:hint="eastAsia"/>
          <w:sz w:val="24"/>
          <w:szCs w:val="24"/>
        </w:rPr>
        <w:t>代表</w:t>
      </w:r>
      <w:r w:rsidR="00D22093" w:rsidRPr="00B34776">
        <w:rPr>
          <w:rFonts w:asciiTheme="minorEastAsia" w:hAnsiTheme="minorEastAsia"/>
          <w:sz w:val="24"/>
          <w:szCs w:val="24"/>
        </w:rPr>
        <w:t>上台</w:t>
      </w:r>
      <w:r w:rsidR="00D22093" w:rsidRPr="00B34776">
        <w:rPr>
          <w:rFonts w:asciiTheme="minorEastAsia" w:hAnsiTheme="minorEastAsia" w:hint="eastAsia"/>
          <w:sz w:val="24"/>
          <w:szCs w:val="24"/>
        </w:rPr>
        <w:t>演讲</w:t>
      </w:r>
      <w:r w:rsidRPr="00B34776">
        <w:rPr>
          <w:rFonts w:asciiTheme="minorEastAsia" w:hAnsiTheme="minorEastAsia"/>
          <w:sz w:val="24"/>
          <w:szCs w:val="24"/>
        </w:rPr>
        <w:t>。这种群体角色扮演的方式，能够让</w:t>
      </w:r>
      <w:r w:rsidR="00D22093" w:rsidRPr="00B34776">
        <w:rPr>
          <w:rFonts w:asciiTheme="minorEastAsia" w:hAnsiTheme="minorEastAsia" w:hint="eastAsia"/>
          <w:sz w:val="24"/>
          <w:szCs w:val="24"/>
        </w:rPr>
        <w:t>学生</w:t>
      </w:r>
      <w:r w:rsidRPr="00B34776">
        <w:rPr>
          <w:rFonts w:asciiTheme="minorEastAsia" w:hAnsiTheme="minorEastAsia"/>
          <w:sz w:val="24"/>
          <w:szCs w:val="24"/>
        </w:rPr>
        <w:t>人人都参与，在有效性和操作性上更适合高中的课堂教学。</w:t>
      </w:r>
      <w:r w:rsidR="00BC7589" w:rsidRPr="00B34776">
        <w:rPr>
          <w:rFonts w:asciiTheme="minorEastAsia" w:hAnsiTheme="minorEastAsia"/>
          <w:sz w:val="24"/>
          <w:szCs w:val="24"/>
        </w:rPr>
        <w:br/>
      </w:r>
      <w:r w:rsidR="00BC7589" w:rsidRPr="00B34776">
        <w:rPr>
          <w:rFonts w:asciiTheme="minorEastAsia" w:hAnsiTheme="minorEastAsia" w:hint="eastAsia"/>
          <w:sz w:val="24"/>
          <w:szCs w:val="24"/>
        </w:rPr>
        <w:t>2．</w:t>
      </w:r>
      <w:r w:rsidRPr="00B34776">
        <w:rPr>
          <w:rFonts w:asciiTheme="minorEastAsia" w:hAnsiTheme="minorEastAsia"/>
          <w:sz w:val="24"/>
          <w:szCs w:val="24"/>
        </w:rPr>
        <w:t>创设问题情境，形成良性循环</w:t>
      </w:r>
      <w:r w:rsidR="00B34776">
        <w:rPr>
          <w:rFonts w:asciiTheme="minorEastAsia" w:hAnsiTheme="minorEastAsia" w:hint="eastAsia"/>
          <w:sz w:val="24"/>
          <w:szCs w:val="24"/>
        </w:rPr>
        <w:t>。</w:t>
      </w:r>
      <w:r w:rsidR="00BC7589"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古人云：“善思则得，善诱则通，诱思交融，百炼成钢。”我以为，“诱”在这里体现的就是教师引领、指导的策略，“思”则体现学生的参与内质。当然，</w:t>
      </w:r>
      <w:r w:rsidRPr="00B34776">
        <w:rPr>
          <w:rFonts w:asciiTheme="minorEastAsia" w:hAnsiTheme="minorEastAsia"/>
          <w:sz w:val="24"/>
          <w:szCs w:val="24"/>
        </w:rPr>
        <w:lastRenderedPageBreak/>
        <w:t>学生如何思、思什么，就要看教师“诱”的艺术和水平了，即问题的设计是关键。</w:t>
      </w:r>
      <w:r w:rsidR="00BC7589" w:rsidRPr="00B34776">
        <w:rPr>
          <w:rFonts w:asciiTheme="minorEastAsia" w:hAnsiTheme="minorEastAsia"/>
          <w:sz w:val="24"/>
          <w:szCs w:val="24"/>
        </w:rPr>
        <w:br/>
        <w:t>今年适逢</w:t>
      </w:r>
      <w:r w:rsidR="00BC7589" w:rsidRPr="00B34776">
        <w:rPr>
          <w:rFonts w:asciiTheme="minorEastAsia" w:hAnsiTheme="minorEastAsia" w:hint="eastAsia"/>
          <w:sz w:val="24"/>
          <w:szCs w:val="24"/>
        </w:rPr>
        <w:t>抗日战争胜利</w:t>
      </w:r>
      <w:r w:rsidRPr="00B34776">
        <w:rPr>
          <w:rFonts w:asciiTheme="minorEastAsia" w:hAnsiTheme="minorEastAsia"/>
          <w:sz w:val="24"/>
          <w:szCs w:val="24"/>
        </w:rPr>
        <w:t>70周年，</w:t>
      </w:r>
      <w:r w:rsidR="00B34776">
        <w:rPr>
          <w:rFonts w:asciiTheme="minorEastAsia" w:hAnsiTheme="minorEastAsia" w:hint="eastAsia"/>
          <w:sz w:val="24"/>
          <w:szCs w:val="24"/>
        </w:rPr>
        <w:t>我们在学习</w:t>
      </w:r>
      <w:r w:rsidR="00BC7589" w:rsidRPr="00B34776">
        <w:rPr>
          <w:rFonts w:asciiTheme="minorEastAsia" w:hAnsiTheme="minorEastAsia" w:hint="eastAsia"/>
          <w:sz w:val="24"/>
          <w:szCs w:val="24"/>
        </w:rPr>
        <w:t>《</w:t>
      </w:r>
      <w:r w:rsidRPr="00B34776">
        <w:rPr>
          <w:rFonts w:asciiTheme="minorEastAsia" w:hAnsiTheme="minorEastAsia"/>
          <w:sz w:val="24"/>
          <w:szCs w:val="24"/>
        </w:rPr>
        <w:t>抗日战争</w:t>
      </w:r>
      <w:r w:rsidR="00BC7589" w:rsidRPr="00B34776">
        <w:rPr>
          <w:rFonts w:asciiTheme="minorEastAsia" w:hAnsiTheme="minorEastAsia" w:hint="eastAsia"/>
          <w:sz w:val="24"/>
          <w:szCs w:val="24"/>
        </w:rPr>
        <w:t>》这</w:t>
      </w:r>
      <w:r w:rsidRPr="00B34776">
        <w:rPr>
          <w:rFonts w:asciiTheme="minorEastAsia" w:hAnsiTheme="minorEastAsia"/>
          <w:sz w:val="24"/>
          <w:szCs w:val="24"/>
        </w:rPr>
        <w:t>一课时，我选取了这样一个真实案例：2002年，深圳市一家酒吧在门口挂出“日本人不得入内”的招牌，拒绝日本人前来消费。该酒吧经理说，这是为了抗议日本修改教科书等不义行为。看了这则消息，你有什么想法？对于这样一个敏感话题，很多同学争相发言，而且是有感而发。有人直接表明了对酒吧经理的敬意，认为这显示了当今中国人的态度，捍卫了民族的尊严；也有人觉得，这个招牌打击面过大，日本大多数百姓是无辜的；更有同学尖锐地指出，这个经理有商业炒作的嫌疑，并不是单纯地出于爱国的目的</w:t>
      </w:r>
      <w:r w:rsidR="00BC7589" w:rsidRPr="00B34776">
        <w:rPr>
          <w:rFonts w:asciiTheme="minorEastAsia" w:hAnsiTheme="minorEastAsia" w:hint="eastAsia"/>
          <w:sz w:val="24"/>
          <w:szCs w:val="24"/>
        </w:rPr>
        <w:t>。</w:t>
      </w:r>
      <w:r w:rsidR="00A10FE0" w:rsidRPr="00B34776">
        <w:rPr>
          <w:rFonts w:asciiTheme="minorEastAsia" w:hAnsiTheme="minorEastAsia"/>
          <w:sz w:val="24"/>
          <w:szCs w:val="24"/>
        </w:rPr>
        <w:t>合作</w:t>
      </w:r>
      <w:r w:rsidRPr="00B34776">
        <w:rPr>
          <w:rFonts w:asciiTheme="minorEastAsia" w:hAnsiTheme="minorEastAsia"/>
          <w:sz w:val="24"/>
          <w:szCs w:val="24"/>
        </w:rPr>
        <w:t>讨论的见仁见智，使学生在集思广益中不知不觉深化了认识，课堂也向着“变教为诱，变学为思，以诱达思，促进发展”迈进了一大步。</w:t>
      </w:r>
      <w:r w:rsidR="00BC7589"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课堂教学过程是师生共同成长的过程。在</w:t>
      </w:r>
      <w:r w:rsidR="00A10FE0" w:rsidRPr="00B34776">
        <w:rPr>
          <w:rFonts w:asciiTheme="minorEastAsia" w:hAnsiTheme="minorEastAsia"/>
          <w:sz w:val="24"/>
          <w:szCs w:val="24"/>
        </w:rPr>
        <w:t>合作</w:t>
      </w:r>
      <w:r w:rsidRPr="00B34776">
        <w:rPr>
          <w:rFonts w:asciiTheme="minorEastAsia" w:hAnsiTheme="minorEastAsia"/>
          <w:sz w:val="24"/>
          <w:szCs w:val="24"/>
        </w:rPr>
        <w:t>讨论过程中，教师期待着学生的进步和提高，因为这种进步和提高是对教师教学成果的肯定；同时，学生也期待着教师的关注和指导，这种关注和指导将转化为日后学习的动力和源泉。师生双方都在期待中获得一种心理上的满足，形成教与学相得益彰的良性循环。</w:t>
      </w:r>
      <w:r w:rsidR="00BC7589" w:rsidRPr="00B34776">
        <w:rPr>
          <w:rFonts w:asciiTheme="minorEastAsia" w:hAnsiTheme="minorEastAsia"/>
          <w:sz w:val="24"/>
          <w:szCs w:val="24"/>
        </w:rPr>
        <w:br/>
        <w:t>3</w:t>
      </w:r>
      <w:r w:rsidR="00BC7589" w:rsidRPr="00B34776">
        <w:rPr>
          <w:rFonts w:asciiTheme="minorEastAsia" w:hAnsiTheme="minorEastAsia" w:hint="eastAsia"/>
          <w:sz w:val="24"/>
          <w:szCs w:val="24"/>
        </w:rPr>
        <w:t>．</w:t>
      </w:r>
      <w:r w:rsidRPr="00B34776">
        <w:rPr>
          <w:rFonts w:asciiTheme="minorEastAsia" w:hAnsiTheme="minorEastAsia"/>
          <w:sz w:val="24"/>
          <w:szCs w:val="24"/>
        </w:rPr>
        <w:t>教师变主导为指导，彰显学生主体参与地位</w:t>
      </w:r>
      <w:r w:rsidR="00BC7589" w:rsidRPr="00B34776">
        <w:rPr>
          <w:rFonts w:asciiTheme="minorEastAsia" w:hAnsiTheme="minorEastAsia" w:hint="eastAsia"/>
          <w:sz w:val="24"/>
          <w:szCs w:val="24"/>
        </w:rPr>
        <w:t>。</w:t>
      </w:r>
      <w:r w:rsid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需要提醒的是，采用</w:t>
      </w:r>
      <w:r w:rsidR="00A10FE0" w:rsidRPr="00B34776">
        <w:rPr>
          <w:rFonts w:asciiTheme="minorEastAsia" w:hAnsiTheme="minorEastAsia"/>
          <w:sz w:val="24"/>
          <w:szCs w:val="24"/>
        </w:rPr>
        <w:t>合作</w:t>
      </w:r>
      <w:r w:rsidR="00BC7589" w:rsidRPr="00B34776">
        <w:rPr>
          <w:rFonts w:asciiTheme="minorEastAsia" w:hAnsiTheme="minorEastAsia"/>
          <w:sz w:val="24"/>
          <w:szCs w:val="24"/>
        </w:rPr>
        <w:t>讨论法教学，教师就应该变主导为引领和指导，把课堂的</w:t>
      </w:r>
      <w:r w:rsidR="00BC7589" w:rsidRPr="00B34776">
        <w:rPr>
          <w:rFonts w:asciiTheme="minorEastAsia" w:hAnsiTheme="minorEastAsia" w:hint="eastAsia"/>
          <w:sz w:val="24"/>
          <w:szCs w:val="24"/>
        </w:rPr>
        <w:t>主导</w:t>
      </w:r>
      <w:r w:rsidR="00BC7589" w:rsidRPr="00B34776">
        <w:rPr>
          <w:rFonts w:asciiTheme="minorEastAsia" w:hAnsiTheme="minorEastAsia"/>
          <w:sz w:val="24"/>
          <w:szCs w:val="24"/>
        </w:rPr>
        <w:t>权</w:t>
      </w:r>
      <w:r w:rsidRPr="00B34776">
        <w:rPr>
          <w:rFonts w:asciiTheme="minorEastAsia" w:hAnsiTheme="minorEastAsia"/>
          <w:sz w:val="24"/>
          <w:szCs w:val="24"/>
        </w:rPr>
        <w:t>还给学生，不要经常向学生暗示你心中所谓的正确答案，也不要急于告诉学生结论是什么，要给学生留出一定的思考时间</w:t>
      </w:r>
      <w:r w:rsidR="00BC7589" w:rsidRPr="00B34776">
        <w:rPr>
          <w:rFonts w:asciiTheme="minorEastAsia" w:hAnsiTheme="minorEastAsia" w:hint="eastAsia"/>
          <w:sz w:val="24"/>
          <w:szCs w:val="24"/>
        </w:rPr>
        <w:t>和空间</w:t>
      </w:r>
      <w:r w:rsidRPr="00B34776">
        <w:rPr>
          <w:rFonts w:asciiTheme="minorEastAsia" w:hAnsiTheme="minorEastAsia"/>
          <w:sz w:val="24"/>
          <w:szCs w:val="24"/>
        </w:rPr>
        <w:t>。讨论的本质是通过学生的共同探究来确定那些不可预测的问题，如果教师预先已有问题的结论，不断暗示、提醒，那就意味着教师会把讨论向自己事先设定的方向推进，不仅学生难以提出其他看法，而且讨论也很快变成了教师唱独角戏，重又回到原先那种一切由教师说了算的“以教师为主导”的教学模式上来。</w:t>
      </w:r>
      <w:r w:rsidR="008B7535" w:rsidRP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当然，在讨论过程中，教师也不能放任自流，应该巡回在各个</w:t>
      </w:r>
      <w:r w:rsidR="00A10FE0" w:rsidRPr="00B34776">
        <w:rPr>
          <w:rFonts w:asciiTheme="minorEastAsia" w:hAnsiTheme="minorEastAsia"/>
          <w:sz w:val="24"/>
          <w:szCs w:val="24"/>
        </w:rPr>
        <w:t>合作</w:t>
      </w:r>
      <w:r w:rsidR="00BC7589" w:rsidRPr="00B34776">
        <w:rPr>
          <w:rFonts w:asciiTheme="minorEastAsia" w:hAnsiTheme="minorEastAsia" w:hint="eastAsia"/>
          <w:sz w:val="24"/>
          <w:szCs w:val="24"/>
        </w:rPr>
        <w:t>小组</w:t>
      </w:r>
      <w:r w:rsidRPr="00B34776">
        <w:rPr>
          <w:rFonts w:asciiTheme="minorEastAsia" w:hAnsiTheme="minorEastAsia"/>
          <w:sz w:val="24"/>
          <w:szCs w:val="24"/>
        </w:rPr>
        <w:t>之间，担负起指导者和监督者的角色，随时提供必要的点拨和疏导，指导学生变“听讲”为“倾听”，变“说话”为“交谈”，要善于及时发现问题，并能抓住学生讨论的转折点，将讨论引向深入。如我在讲授</w:t>
      </w:r>
      <w:r w:rsidR="00BC7589" w:rsidRPr="00B34776">
        <w:rPr>
          <w:rFonts w:asciiTheme="minorEastAsia" w:hAnsiTheme="minorEastAsia" w:hint="eastAsia"/>
          <w:sz w:val="24"/>
          <w:szCs w:val="24"/>
        </w:rPr>
        <w:t>《太平天国》这</w:t>
      </w:r>
      <w:r w:rsidRPr="00B34776">
        <w:rPr>
          <w:rFonts w:asciiTheme="minorEastAsia" w:hAnsiTheme="minorEastAsia"/>
          <w:sz w:val="24"/>
          <w:szCs w:val="24"/>
        </w:rPr>
        <w:t>一课时，有学生提出这样一个问题：如果没有</w:t>
      </w:r>
      <w:r w:rsidR="00BC7589" w:rsidRPr="00B34776">
        <w:rPr>
          <w:rFonts w:asciiTheme="minorEastAsia" w:hAnsiTheme="minorEastAsia" w:hint="eastAsia"/>
          <w:sz w:val="24"/>
          <w:szCs w:val="24"/>
        </w:rPr>
        <w:t>天京变乱</w:t>
      </w:r>
      <w:r w:rsidRPr="00B34776">
        <w:rPr>
          <w:rFonts w:asciiTheme="minorEastAsia" w:hAnsiTheme="minorEastAsia"/>
          <w:sz w:val="24"/>
          <w:szCs w:val="24"/>
        </w:rPr>
        <w:t>，</w:t>
      </w:r>
      <w:r w:rsidR="00BC7589" w:rsidRPr="00B34776">
        <w:rPr>
          <w:rFonts w:asciiTheme="minorEastAsia" w:hAnsiTheme="minorEastAsia" w:hint="eastAsia"/>
          <w:sz w:val="24"/>
          <w:szCs w:val="24"/>
        </w:rPr>
        <w:t>太平天国运动</w:t>
      </w:r>
      <w:r w:rsidRPr="00B34776">
        <w:rPr>
          <w:rFonts w:asciiTheme="minorEastAsia" w:hAnsiTheme="minorEastAsia"/>
          <w:sz w:val="24"/>
          <w:szCs w:val="24"/>
        </w:rPr>
        <w:t>会失败吗？我首先肯定他敢于大胆设疑的精神</w:t>
      </w:r>
      <w:r w:rsidR="00BC7589" w:rsidRPr="00B34776">
        <w:rPr>
          <w:rFonts w:asciiTheme="minorEastAsia" w:hAnsiTheme="minorEastAsia" w:hint="eastAsia"/>
          <w:sz w:val="24"/>
          <w:szCs w:val="24"/>
        </w:rPr>
        <w:t>，然后再</w:t>
      </w:r>
      <w:r w:rsidR="00BC7589" w:rsidRPr="00B34776">
        <w:rPr>
          <w:rFonts w:asciiTheme="minorEastAsia" w:hAnsiTheme="minorEastAsia"/>
          <w:sz w:val="24"/>
          <w:szCs w:val="24"/>
        </w:rPr>
        <w:t>引导</w:t>
      </w:r>
      <w:r w:rsidR="00BC7589" w:rsidRPr="00B34776">
        <w:rPr>
          <w:rFonts w:asciiTheme="minorEastAsia" w:hAnsiTheme="minorEastAsia" w:hint="eastAsia"/>
          <w:sz w:val="24"/>
          <w:szCs w:val="24"/>
        </w:rPr>
        <w:t>他</w:t>
      </w:r>
      <w:r w:rsidR="00BC7589" w:rsidRPr="00B34776">
        <w:rPr>
          <w:rFonts w:asciiTheme="minorEastAsia" w:hAnsiTheme="minorEastAsia"/>
          <w:sz w:val="24"/>
          <w:szCs w:val="24"/>
        </w:rPr>
        <w:t>抽丝剥茧、层层分析，从</w:t>
      </w:r>
      <w:r w:rsidR="00BC7589" w:rsidRPr="00B34776">
        <w:rPr>
          <w:rFonts w:asciiTheme="minorEastAsia" w:hAnsiTheme="minorEastAsia" w:hint="eastAsia"/>
          <w:sz w:val="24"/>
          <w:szCs w:val="24"/>
        </w:rPr>
        <w:t>近代中国农民阶级的局限</w:t>
      </w:r>
      <w:r w:rsidR="00BC7589" w:rsidRPr="00B34776">
        <w:rPr>
          <w:rFonts w:asciiTheme="minorEastAsia" w:hAnsiTheme="minorEastAsia" w:hint="eastAsia"/>
          <w:sz w:val="24"/>
          <w:szCs w:val="24"/>
        </w:rPr>
        <w:lastRenderedPageBreak/>
        <w:t>性、清政府的力量</w:t>
      </w:r>
      <w:r w:rsidRPr="00B34776">
        <w:rPr>
          <w:rFonts w:asciiTheme="minorEastAsia" w:hAnsiTheme="minorEastAsia"/>
          <w:sz w:val="24"/>
          <w:szCs w:val="24"/>
        </w:rPr>
        <w:t>、</w:t>
      </w:r>
      <w:r w:rsidR="00BC7589" w:rsidRPr="00B34776">
        <w:rPr>
          <w:rFonts w:asciiTheme="minorEastAsia" w:hAnsiTheme="minorEastAsia" w:hint="eastAsia"/>
          <w:sz w:val="24"/>
          <w:szCs w:val="24"/>
        </w:rPr>
        <w:t>欧美列强的态度</w:t>
      </w:r>
      <w:r w:rsidR="008B7535" w:rsidRPr="00B34776">
        <w:rPr>
          <w:rFonts w:asciiTheme="minorEastAsia" w:hAnsiTheme="minorEastAsia"/>
          <w:sz w:val="24"/>
          <w:szCs w:val="24"/>
        </w:rPr>
        <w:t>等多方面因素去考虑。通过对这一问题的讨论，</w:t>
      </w:r>
      <w:r w:rsidR="008B7535" w:rsidRPr="00B34776">
        <w:rPr>
          <w:rFonts w:asciiTheme="minorEastAsia" w:hAnsiTheme="minorEastAsia" w:hint="eastAsia"/>
          <w:sz w:val="24"/>
          <w:szCs w:val="24"/>
        </w:rPr>
        <w:t>使</w:t>
      </w:r>
      <w:r w:rsidR="008B7535" w:rsidRPr="00B34776">
        <w:rPr>
          <w:rFonts w:asciiTheme="minorEastAsia" w:hAnsiTheme="minorEastAsia"/>
          <w:sz w:val="24"/>
          <w:szCs w:val="24"/>
        </w:rPr>
        <w:t>学生</w:t>
      </w:r>
      <w:r w:rsidRPr="00B34776">
        <w:rPr>
          <w:rFonts w:asciiTheme="minorEastAsia" w:hAnsiTheme="minorEastAsia"/>
          <w:sz w:val="24"/>
          <w:szCs w:val="24"/>
        </w:rPr>
        <w:t>识到</w:t>
      </w:r>
      <w:r w:rsidR="008B7535" w:rsidRPr="00B34776">
        <w:rPr>
          <w:rFonts w:asciiTheme="minorEastAsia" w:hAnsiTheme="minorEastAsia" w:hint="eastAsia"/>
          <w:sz w:val="24"/>
          <w:szCs w:val="24"/>
        </w:rPr>
        <w:t>太平天国运动</w:t>
      </w:r>
      <w:r w:rsidRPr="00B34776">
        <w:rPr>
          <w:rFonts w:asciiTheme="minorEastAsia" w:hAnsiTheme="minorEastAsia"/>
          <w:sz w:val="24"/>
          <w:szCs w:val="24"/>
        </w:rPr>
        <w:t>失败的必然性，真正做到了在讨论中发现问题、解决问题。</w:t>
      </w:r>
      <w:r w:rsidR="00B34776">
        <w:rPr>
          <w:rFonts w:asciiTheme="minorEastAsia" w:hAnsiTheme="minorEastAsia"/>
          <w:sz w:val="24"/>
          <w:szCs w:val="24"/>
        </w:rPr>
        <w:br/>
      </w:r>
      <w:r w:rsidRPr="00B34776">
        <w:rPr>
          <w:rFonts w:asciiTheme="minorEastAsia" w:hAnsiTheme="minorEastAsia"/>
          <w:sz w:val="24"/>
          <w:szCs w:val="24"/>
        </w:rPr>
        <w:t>三、课后活动——课外延伸，学以致用</w:t>
      </w:r>
      <w:r w:rsidR="00B34776">
        <w:rPr>
          <w:rFonts w:asciiTheme="minorEastAsia" w:hAnsiTheme="minorEastAsia" w:hint="eastAsia"/>
          <w:sz w:val="24"/>
          <w:szCs w:val="24"/>
        </w:rPr>
        <w:t>。</w:t>
      </w:r>
      <w:r w:rsidR="00B34776">
        <w:rPr>
          <w:rFonts w:asciiTheme="minorEastAsia" w:hAnsiTheme="minorEastAsia"/>
          <w:sz w:val="24"/>
          <w:szCs w:val="24"/>
        </w:rPr>
        <w:br/>
      </w:r>
      <w:r w:rsidR="00B34776">
        <w:rPr>
          <w:rFonts w:asciiTheme="minorEastAsia" w:hAnsiTheme="minorEastAsia" w:hint="eastAsia"/>
          <w:sz w:val="24"/>
          <w:szCs w:val="24"/>
        </w:rPr>
        <w:t xml:space="preserve">    </w:t>
      </w:r>
      <w:r w:rsidRPr="00B34776">
        <w:rPr>
          <w:rFonts w:asciiTheme="minorEastAsia" w:hAnsiTheme="minorEastAsia"/>
          <w:sz w:val="24"/>
          <w:szCs w:val="24"/>
        </w:rPr>
        <w:t>讨论课后，教师根据教学内容，可抽出相应时间指导学生开展阅读史书、撰写历史小论文以及举行历史演讲比赛等活动，让学生动脑、动手更动心，为每一个学生提供展示能力的机会。从《秦始皇</w:t>
      </w:r>
      <w:r w:rsidR="008B7535" w:rsidRPr="00B34776">
        <w:rPr>
          <w:rFonts w:asciiTheme="minorEastAsia" w:hAnsiTheme="minorEastAsia" w:hint="eastAsia"/>
          <w:sz w:val="24"/>
          <w:szCs w:val="24"/>
        </w:rPr>
        <w:t>的“功”与“过”</w:t>
      </w:r>
      <w:r w:rsidRPr="00B34776">
        <w:rPr>
          <w:rFonts w:asciiTheme="minorEastAsia" w:hAnsiTheme="minorEastAsia"/>
          <w:sz w:val="24"/>
          <w:szCs w:val="24"/>
        </w:rPr>
        <w:t>》到《</w:t>
      </w:r>
      <w:r w:rsidR="008B7535" w:rsidRPr="00B34776">
        <w:rPr>
          <w:rFonts w:asciiTheme="minorEastAsia" w:hAnsiTheme="minorEastAsia" w:hint="eastAsia"/>
          <w:sz w:val="24"/>
          <w:szCs w:val="24"/>
        </w:rPr>
        <w:t>雅典民主的“伪”与“真”</w:t>
      </w:r>
      <w:r w:rsidRPr="00B34776">
        <w:rPr>
          <w:rFonts w:asciiTheme="minorEastAsia" w:hAnsiTheme="minorEastAsia"/>
          <w:sz w:val="24"/>
          <w:szCs w:val="24"/>
        </w:rPr>
        <w:t>》，从《</w:t>
      </w:r>
      <w:r w:rsidR="008B7535" w:rsidRPr="00B34776">
        <w:rPr>
          <w:rFonts w:asciiTheme="minorEastAsia" w:hAnsiTheme="minorEastAsia" w:hint="eastAsia"/>
          <w:sz w:val="24"/>
          <w:szCs w:val="24"/>
        </w:rPr>
        <w:t>辛亥革命能否成功？</w:t>
      </w:r>
      <w:r w:rsidRPr="00B34776">
        <w:rPr>
          <w:rFonts w:asciiTheme="minorEastAsia" w:hAnsiTheme="minorEastAsia"/>
          <w:sz w:val="24"/>
          <w:szCs w:val="24"/>
        </w:rPr>
        <w:t>》到《</w:t>
      </w:r>
      <w:r w:rsidR="008B7535" w:rsidRPr="00B34776">
        <w:rPr>
          <w:rFonts w:asciiTheme="minorEastAsia" w:hAnsiTheme="minorEastAsia" w:hint="eastAsia"/>
          <w:sz w:val="24"/>
          <w:szCs w:val="24"/>
        </w:rPr>
        <w:t>蒋介石在抗战中的作用</w:t>
      </w:r>
      <w:r w:rsidR="008B7535" w:rsidRPr="00B34776">
        <w:rPr>
          <w:rFonts w:asciiTheme="minorEastAsia" w:hAnsiTheme="minorEastAsia"/>
          <w:sz w:val="24"/>
          <w:szCs w:val="24"/>
        </w:rPr>
        <w:t>》</w:t>
      </w:r>
      <w:r w:rsidRPr="00B34776">
        <w:rPr>
          <w:rFonts w:asciiTheme="minorEastAsia" w:hAnsiTheme="minorEastAsia"/>
          <w:sz w:val="24"/>
          <w:szCs w:val="24"/>
        </w:rPr>
        <w:t>等，一篇篇略显稚嫩的小论文，无不闪烁着学生创造思维的火花。这样，课内与课外、理论和实践相结合，不仅丰富和拓展了学生的课外知识，还有助于不断完善和改进我们的课堂教学，进一步提高教学质量。</w:t>
      </w:r>
      <w:r w:rsidRPr="00B34776">
        <w:rPr>
          <w:rFonts w:asciiTheme="minorEastAsia" w:hAnsiTheme="minorEastAsia"/>
          <w:sz w:val="24"/>
          <w:szCs w:val="24"/>
        </w:rPr>
        <w:br/>
      </w:r>
      <w:r w:rsidR="008B7535" w:rsidRPr="00B34776">
        <w:rPr>
          <w:rFonts w:asciiTheme="minorEastAsia" w:hAnsiTheme="minorEastAsia" w:hint="eastAsia"/>
          <w:sz w:val="24"/>
          <w:szCs w:val="24"/>
        </w:rPr>
        <w:t xml:space="preserve"> </w:t>
      </w:r>
      <w:r w:rsidR="00B34776">
        <w:rPr>
          <w:rFonts w:asciiTheme="minorEastAsia" w:hAnsiTheme="minorEastAsia" w:hint="eastAsia"/>
          <w:sz w:val="24"/>
          <w:szCs w:val="24"/>
        </w:rPr>
        <w:t xml:space="preserve">   </w:t>
      </w:r>
      <w:r w:rsidRPr="00B34776">
        <w:rPr>
          <w:rFonts w:asciiTheme="minorEastAsia" w:hAnsiTheme="minorEastAsia"/>
          <w:sz w:val="24"/>
          <w:szCs w:val="24"/>
        </w:rPr>
        <w:t>实践证明，</w:t>
      </w:r>
      <w:r w:rsidR="00A10FE0" w:rsidRPr="00B34776">
        <w:rPr>
          <w:rFonts w:asciiTheme="minorEastAsia" w:hAnsiTheme="minorEastAsia"/>
          <w:sz w:val="24"/>
          <w:szCs w:val="24"/>
        </w:rPr>
        <w:t>合作</w:t>
      </w:r>
      <w:r w:rsidRPr="00B34776">
        <w:rPr>
          <w:rFonts w:asciiTheme="minorEastAsia" w:hAnsiTheme="minorEastAsia"/>
          <w:sz w:val="24"/>
          <w:szCs w:val="24"/>
        </w:rPr>
        <w:t>讨论法教学作为发展性课堂评价的重要形式，改变了传统的对学生学业的评价办法，体现了以人为本的现代教育理念，更能够体现课程是教师和学生共同建构的新理念。当然，任何一种教学方法都不可能十全十美，</w:t>
      </w:r>
      <w:r w:rsidR="00A10FE0" w:rsidRPr="00B34776">
        <w:rPr>
          <w:rFonts w:asciiTheme="minorEastAsia" w:hAnsiTheme="minorEastAsia"/>
          <w:sz w:val="24"/>
          <w:szCs w:val="24"/>
        </w:rPr>
        <w:t>合作</w:t>
      </w:r>
      <w:r w:rsidRPr="00B34776">
        <w:rPr>
          <w:rFonts w:asciiTheme="minorEastAsia" w:hAnsiTheme="minorEastAsia"/>
          <w:sz w:val="24"/>
          <w:szCs w:val="24"/>
        </w:rPr>
        <w:t>讨论法在实际操作中也存在一些问题。比如它要求时间要充裕、讨论主题要明确、学生知识准备要充分等等，同时也对教师的自身素质和人格魅力提出了较高要求。过去人们常说，教师要给学生一滴水，先得自己有一桶水，但今天，已经进入了一个后喻文化时代（即前一代人可能需要向后一代人学习），从这个意义上说，我们光有一桶水是不够的，还得有一池活水才行，否则，光</w:t>
      </w:r>
      <w:r w:rsidR="008B7535" w:rsidRPr="00B34776">
        <w:rPr>
          <w:rFonts w:asciiTheme="minorEastAsia" w:hAnsiTheme="minorEastAsia" w:hint="eastAsia"/>
          <w:sz w:val="24"/>
          <w:szCs w:val="24"/>
        </w:rPr>
        <w:t>靠</w:t>
      </w:r>
      <w:r w:rsidRPr="00B34776">
        <w:rPr>
          <w:rFonts w:asciiTheme="minorEastAsia" w:hAnsiTheme="minorEastAsia"/>
          <w:sz w:val="24"/>
          <w:szCs w:val="24"/>
        </w:rPr>
        <w:t>那一桶陈旧的“死水”，很难经受得起新课程的考验。如何才能给我的课堂注入生命的活水？我能否让学生的讨论擦出思维的火花？我能否使学生在课堂上体验合作的快乐，感受发现的欣喜？我能否让学生在课堂上“怦然心动”“浮想联翩”或者“百感交集”？我想，只有把这样的课堂作为自己追求的目标，“发展”策略</w:t>
      </w:r>
      <w:r w:rsidR="00592A8D">
        <w:rPr>
          <w:rFonts w:asciiTheme="minorEastAsia" w:hAnsiTheme="minorEastAsia"/>
          <w:sz w:val="24"/>
          <w:szCs w:val="24"/>
        </w:rPr>
        <w:t>才能落到细节上，评价</w:t>
      </w:r>
      <w:r w:rsidR="00592A8D">
        <w:rPr>
          <w:rFonts w:asciiTheme="minorEastAsia" w:hAnsiTheme="minorEastAsia" w:hint="eastAsia"/>
          <w:sz w:val="24"/>
          <w:szCs w:val="24"/>
        </w:rPr>
        <w:t>的</w:t>
      </w:r>
      <w:r w:rsidRPr="00B34776">
        <w:rPr>
          <w:rFonts w:asciiTheme="minorEastAsia" w:hAnsiTheme="minorEastAsia"/>
          <w:sz w:val="24"/>
          <w:szCs w:val="24"/>
        </w:rPr>
        <w:t>质量才能有保障。</w:t>
      </w:r>
    </w:p>
    <w:p w:rsidR="00592A8D" w:rsidRDefault="00592A8D" w:rsidP="00B34776">
      <w:pPr>
        <w:spacing w:line="360" w:lineRule="auto"/>
        <w:ind w:firstLineChars="200" w:firstLine="480"/>
        <w:rPr>
          <w:rFonts w:asciiTheme="minorEastAsia" w:hAnsiTheme="minorEastAsia" w:hint="eastAsia"/>
          <w:sz w:val="24"/>
          <w:szCs w:val="24"/>
        </w:rPr>
      </w:pPr>
    </w:p>
    <w:p w:rsidR="00592A8D" w:rsidRDefault="00592A8D" w:rsidP="00B34776">
      <w:pPr>
        <w:spacing w:line="360" w:lineRule="auto"/>
        <w:ind w:firstLineChars="200" w:firstLine="480"/>
        <w:rPr>
          <w:rFonts w:asciiTheme="minorEastAsia" w:hAnsiTheme="minorEastAsia" w:hint="eastAsia"/>
          <w:sz w:val="24"/>
          <w:szCs w:val="24"/>
        </w:rPr>
      </w:pPr>
    </w:p>
    <w:p w:rsidR="00592A8D" w:rsidRDefault="00592A8D" w:rsidP="00B34776">
      <w:pPr>
        <w:spacing w:line="360" w:lineRule="auto"/>
        <w:ind w:firstLineChars="200" w:firstLine="480"/>
        <w:rPr>
          <w:rFonts w:asciiTheme="minorEastAsia" w:hAnsiTheme="minorEastAsia" w:hint="eastAsia"/>
          <w:sz w:val="24"/>
          <w:szCs w:val="24"/>
        </w:rPr>
      </w:pPr>
    </w:p>
    <w:p w:rsidR="00592A8D" w:rsidRDefault="00592A8D" w:rsidP="00B34776">
      <w:pPr>
        <w:spacing w:line="360" w:lineRule="auto"/>
        <w:ind w:firstLineChars="200" w:firstLine="480"/>
        <w:rPr>
          <w:rFonts w:asciiTheme="minorEastAsia" w:hAnsiTheme="minorEastAsia" w:hint="eastAsia"/>
          <w:sz w:val="24"/>
          <w:szCs w:val="24"/>
        </w:rPr>
      </w:pPr>
    </w:p>
    <w:p w:rsidR="00592A8D" w:rsidRDefault="00592A8D" w:rsidP="00B34776">
      <w:pPr>
        <w:spacing w:line="360" w:lineRule="auto"/>
        <w:ind w:firstLineChars="200" w:firstLine="480"/>
        <w:rPr>
          <w:rFonts w:asciiTheme="minorEastAsia" w:hAnsiTheme="minorEastAsia" w:hint="eastAsia"/>
          <w:sz w:val="24"/>
          <w:szCs w:val="24"/>
        </w:rPr>
      </w:pPr>
    </w:p>
    <w:p w:rsidR="00592A8D" w:rsidRPr="0010528F" w:rsidRDefault="00592A8D" w:rsidP="00592A8D">
      <w:pPr>
        <w:tabs>
          <w:tab w:val="left" w:pos="5982"/>
        </w:tabs>
        <w:spacing w:line="400" w:lineRule="exact"/>
        <w:outlineLvl w:val="0"/>
        <w:rPr>
          <w:rFonts w:ascii="宋体" w:hAnsi="宋体" w:hint="eastAsia"/>
          <w:sz w:val="24"/>
        </w:rPr>
      </w:pPr>
      <w:r w:rsidRPr="0010528F">
        <w:rPr>
          <w:rFonts w:ascii="宋体" w:hAnsi="宋体" w:hint="eastAsia"/>
          <w:sz w:val="24"/>
        </w:rPr>
        <w:lastRenderedPageBreak/>
        <w:t>附件</w:t>
      </w:r>
      <w:r>
        <w:rPr>
          <w:rFonts w:ascii="宋体" w:hAnsi="宋体" w:hint="eastAsia"/>
          <w:sz w:val="24"/>
        </w:rPr>
        <w:t>2</w:t>
      </w:r>
    </w:p>
    <w:p w:rsidR="00592A8D" w:rsidRPr="0010528F" w:rsidRDefault="00592A8D" w:rsidP="00592A8D">
      <w:pPr>
        <w:tabs>
          <w:tab w:val="left" w:pos="6480"/>
        </w:tabs>
        <w:jc w:val="center"/>
        <w:rPr>
          <w:rFonts w:ascii="宋体" w:hAnsi="宋体"/>
          <w:b/>
          <w:sz w:val="24"/>
        </w:rPr>
      </w:pPr>
      <w:r w:rsidRPr="0010528F">
        <w:rPr>
          <w:rFonts w:ascii="宋体" w:hAnsi="宋体" w:hint="eastAsia"/>
          <w:b/>
          <w:sz w:val="30"/>
        </w:rPr>
        <w:t>江苏省教育学会</w:t>
      </w:r>
      <w:r w:rsidRPr="0010528F">
        <w:rPr>
          <w:rFonts w:ascii="宋体" w:hAnsi="宋体" w:hint="eastAsia"/>
          <w:b/>
          <w:sz w:val="28"/>
        </w:rPr>
        <w:t>201</w:t>
      </w:r>
      <w:r>
        <w:rPr>
          <w:rFonts w:ascii="宋体" w:hAnsi="宋体" w:hint="eastAsia"/>
          <w:b/>
          <w:sz w:val="28"/>
        </w:rPr>
        <w:t>5</w:t>
      </w:r>
      <w:r w:rsidRPr="0010528F">
        <w:rPr>
          <w:rFonts w:ascii="宋体" w:hAnsi="宋体" w:hint="eastAsia"/>
          <w:b/>
          <w:sz w:val="28"/>
        </w:rPr>
        <w:t>年度</w:t>
      </w:r>
      <w:r w:rsidRPr="0010528F">
        <w:rPr>
          <w:rFonts w:ascii="宋体" w:hAnsi="宋体" w:hint="eastAsia"/>
          <w:b/>
          <w:sz w:val="30"/>
        </w:rPr>
        <w:t>学术论文参评申报表</w:t>
      </w:r>
      <w:r w:rsidRPr="0010528F">
        <w:rPr>
          <w:rFonts w:ascii="宋体" w:hAnsi="宋体"/>
          <w:b/>
          <w:sz w:val="30"/>
        </w:rPr>
        <w:t xml:space="preserve"> </w:t>
      </w:r>
      <w:r w:rsidRPr="0010528F">
        <w:rPr>
          <w:rFonts w:ascii="宋体" w:hAnsi="宋体" w:hint="eastAsia"/>
          <w:b/>
          <w:sz w:val="24"/>
        </w:rPr>
        <w:t>编号：</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487"/>
        <w:gridCol w:w="559"/>
        <w:gridCol w:w="527"/>
        <w:gridCol w:w="902"/>
        <w:gridCol w:w="426"/>
        <w:gridCol w:w="837"/>
        <w:gridCol w:w="508"/>
        <w:gridCol w:w="211"/>
        <w:gridCol w:w="21"/>
        <w:gridCol w:w="343"/>
        <w:gridCol w:w="718"/>
        <w:gridCol w:w="185"/>
        <w:gridCol w:w="356"/>
        <w:gridCol w:w="294"/>
        <w:gridCol w:w="1493"/>
      </w:tblGrid>
      <w:tr w:rsidR="00592A8D" w:rsidRPr="0010528F" w:rsidTr="0071421A">
        <w:tblPrEx>
          <w:tblCellMar>
            <w:top w:w="0" w:type="dxa"/>
            <w:bottom w:w="0" w:type="dxa"/>
          </w:tblCellMar>
        </w:tblPrEx>
        <w:trPr>
          <w:cantSplit/>
          <w:trHeight w:val="670"/>
          <w:jc w:val="center"/>
        </w:trPr>
        <w:tc>
          <w:tcPr>
            <w:tcW w:w="1747" w:type="dxa"/>
            <w:gridSpan w:val="3"/>
            <w:vAlign w:val="center"/>
          </w:tcPr>
          <w:p w:rsidR="00592A8D" w:rsidRPr="0010528F" w:rsidRDefault="00592A8D" w:rsidP="0071421A">
            <w:pPr>
              <w:ind w:right="-466" w:firstLine="280"/>
              <w:rPr>
                <w:rFonts w:ascii="宋体" w:hAnsi="宋体" w:hint="eastAsia"/>
              </w:rPr>
            </w:pPr>
            <w:r w:rsidRPr="0010528F">
              <w:rPr>
                <w:rFonts w:ascii="宋体" w:hAnsi="宋体" w:hint="eastAsia"/>
              </w:rPr>
              <w:t>推荐单位</w:t>
            </w:r>
          </w:p>
        </w:tc>
        <w:tc>
          <w:tcPr>
            <w:tcW w:w="3411" w:type="dxa"/>
            <w:gridSpan w:val="6"/>
            <w:vAlign w:val="center"/>
          </w:tcPr>
          <w:p w:rsidR="00592A8D" w:rsidRPr="00592A8D" w:rsidRDefault="00592A8D" w:rsidP="00034EB7">
            <w:pPr>
              <w:ind w:right="-466"/>
              <w:jc w:val="center"/>
              <w:rPr>
                <w:rFonts w:ascii="华文楷体" w:eastAsia="华文楷体" w:hAnsi="华文楷体" w:hint="eastAsia"/>
              </w:rPr>
            </w:pPr>
            <w:r w:rsidRPr="00592A8D">
              <w:rPr>
                <w:rFonts w:ascii="华文楷体" w:eastAsia="华文楷体" w:hAnsi="华文楷体" w:hint="eastAsia"/>
              </w:rPr>
              <w:t>泰兴市第三高级中学</w:t>
            </w:r>
          </w:p>
        </w:tc>
        <w:tc>
          <w:tcPr>
            <w:tcW w:w="1623" w:type="dxa"/>
            <w:gridSpan w:val="5"/>
            <w:vAlign w:val="center"/>
          </w:tcPr>
          <w:p w:rsidR="00592A8D" w:rsidRPr="0010528F" w:rsidRDefault="00592A8D" w:rsidP="0071421A">
            <w:pPr>
              <w:ind w:right="-466"/>
              <w:rPr>
                <w:rFonts w:ascii="宋体" w:hAnsi="宋体" w:hint="eastAsia"/>
              </w:rPr>
            </w:pPr>
            <w:r w:rsidRPr="0010528F">
              <w:rPr>
                <w:rFonts w:ascii="宋体" w:hAnsi="宋体" w:hint="eastAsia"/>
              </w:rPr>
              <w:t>省学会个人</w:t>
            </w:r>
          </w:p>
          <w:p w:rsidR="00592A8D" w:rsidRPr="0010528F" w:rsidRDefault="00592A8D" w:rsidP="0071421A">
            <w:pPr>
              <w:ind w:right="-466"/>
              <w:rPr>
                <w:rFonts w:ascii="宋体" w:hAnsi="宋体" w:hint="eastAsia"/>
              </w:rPr>
            </w:pPr>
            <w:r w:rsidRPr="0010528F">
              <w:rPr>
                <w:rFonts w:ascii="宋体" w:hAnsi="宋体" w:hint="eastAsia"/>
              </w:rPr>
              <w:t>会员证号</w:t>
            </w:r>
          </w:p>
        </w:tc>
        <w:tc>
          <w:tcPr>
            <w:tcW w:w="1787" w:type="dxa"/>
            <w:gridSpan w:val="2"/>
            <w:vAlign w:val="center"/>
          </w:tcPr>
          <w:p w:rsidR="00592A8D" w:rsidRPr="0010528F" w:rsidRDefault="00592A8D" w:rsidP="0071421A">
            <w:pPr>
              <w:ind w:right="-466"/>
              <w:rPr>
                <w:rFonts w:ascii="宋体" w:hAnsi="宋体" w:hint="eastAsia"/>
              </w:rPr>
            </w:pPr>
          </w:p>
        </w:tc>
      </w:tr>
      <w:tr w:rsidR="00592A8D" w:rsidRPr="0010528F" w:rsidTr="0071421A">
        <w:tblPrEx>
          <w:tblCellMar>
            <w:top w:w="0" w:type="dxa"/>
            <w:bottom w:w="0" w:type="dxa"/>
          </w:tblCellMar>
        </w:tblPrEx>
        <w:trPr>
          <w:cantSplit/>
          <w:trHeight w:val="445"/>
          <w:jc w:val="center"/>
        </w:trPr>
        <w:tc>
          <w:tcPr>
            <w:tcW w:w="1747" w:type="dxa"/>
            <w:gridSpan w:val="3"/>
            <w:vAlign w:val="center"/>
          </w:tcPr>
          <w:p w:rsidR="00592A8D" w:rsidRPr="0010528F" w:rsidRDefault="00592A8D" w:rsidP="0071421A">
            <w:pPr>
              <w:jc w:val="center"/>
              <w:rPr>
                <w:rFonts w:ascii="宋体" w:hAnsi="宋体"/>
              </w:rPr>
            </w:pPr>
            <w:r w:rsidRPr="0010528F">
              <w:rPr>
                <w:rFonts w:ascii="宋体" w:hAnsi="宋体" w:hint="eastAsia"/>
              </w:rPr>
              <w:t>论文题目</w:t>
            </w:r>
          </w:p>
        </w:tc>
        <w:tc>
          <w:tcPr>
            <w:tcW w:w="3411" w:type="dxa"/>
            <w:gridSpan w:val="6"/>
            <w:vAlign w:val="center"/>
          </w:tcPr>
          <w:p w:rsidR="00592A8D" w:rsidRPr="00592A8D" w:rsidRDefault="00592A8D" w:rsidP="0071421A">
            <w:pPr>
              <w:jc w:val="center"/>
              <w:rPr>
                <w:rFonts w:ascii="华文楷体" w:eastAsia="华文楷体" w:hAnsi="华文楷体"/>
                <w:szCs w:val="21"/>
              </w:rPr>
            </w:pPr>
            <w:r w:rsidRPr="00592A8D">
              <w:rPr>
                <w:rFonts w:ascii="华文楷体" w:eastAsia="华文楷体" w:hAnsi="华文楷体" w:hint="eastAsia"/>
                <w:szCs w:val="21"/>
              </w:rPr>
              <w:t>合作</w:t>
            </w:r>
            <w:r w:rsidRPr="00592A8D">
              <w:rPr>
                <w:rFonts w:ascii="华文楷体" w:eastAsia="华文楷体" w:hAnsi="华文楷体"/>
                <w:szCs w:val="21"/>
              </w:rPr>
              <w:t>讨论在</w:t>
            </w:r>
            <w:r w:rsidRPr="00592A8D">
              <w:rPr>
                <w:rFonts w:ascii="华文楷体" w:eastAsia="华文楷体" w:hAnsi="华文楷体" w:hint="eastAsia"/>
                <w:szCs w:val="21"/>
              </w:rPr>
              <w:t>高中</w:t>
            </w:r>
            <w:r w:rsidRPr="00592A8D">
              <w:rPr>
                <w:rFonts w:ascii="华文楷体" w:eastAsia="华文楷体" w:hAnsi="华文楷体"/>
                <w:szCs w:val="21"/>
              </w:rPr>
              <w:t>历史</w:t>
            </w:r>
            <w:r w:rsidRPr="00592A8D">
              <w:rPr>
                <w:rFonts w:ascii="华文楷体" w:eastAsia="华文楷体" w:hAnsi="华文楷体" w:hint="eastAsia"/>
                <w:szCs w:val="21"/>
              </w:rPr>
              <w:t>课堂中</w:t>
            </w:r>
            <w:r w:rsidRPr="00592A8D">
              <w:rPr>
                <w:rFonts w:ascii="华文楷体" w:eastAsia="华文楷体" w:hAnsi="华文楷体"/>
                <w:szCs w:val="21"/>
              </w:rPr>
              <w:t>的</w:t>
            </w:r>
            <w:r w:rsidRPr="00592A8D">
              <w:rPr>
                <w:rFonts w:ascii="华文楷体" w:eastAsia="华文楷体" w:hAnsi="华文楷体" w:hint="eastAsia"/>
                <w:szCs w:val="21"/>
              </w:rPr>
              <w:t>应</w:t>
            </w:r>
            <w:r w:rsidRPr="00592A8D">
              <w:rPr>
                <w:rFonts w:ascii="华文楷体" w:eastAsia="华文楷体" w:hAnsi="华文楷体"/>
                <w:szCs w:val="21"/>
              </w:rPr>
              <w:t>用</w:t>
            </w:r>
          </w:p>
        </w:tc>
        <w:tc>
          <w:tcPr>
            <w:tcW w:w="1082" w:type="dxa"/>
            <w:gridSpan w:val="3"/>
            <w:vAlign w:val="center"/>
          </w:tcPr>
          <w:p w:rsidR="00592A8D" w:rsidRPr="0010528F" w:rsidRDefault="00592A8D" w:rsidP="0071421A">
            <w:pPr>
              <w:jc w:val="center"/>
              <w:rPr>
                <w:rFonts w:ascii="宋体" w:hAnsi="宋体" w:hint="eastAsia"/>
              </w:rPr>
            </w:pPr>
            <w:r w:rsidRPr="0010528F">
              <w:rPr>
                <w:rFonts w:ascii="宋体" w:hAnsi="宋体" w:hint="eastAsia"/>
              </w:rPr>
              <w:t>论文分类</w:t>
            </w:r>
          </w:p>
        </w:tc>
        <w:tc>
          <w:tcPr>
            <w:tcW w:w="2328" w:type="dxa"/>
            <w:gridSpan w:val="4"/>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历史</w:t>
            </w:r>
          </w:p>
        </w:tc>
      </w:tr>
      <w:tr w:rsidR="00592A8D" w:rsidRPr="0010528F" w:rsidTr="0071421A">
        <w:tblPrEx>
          <w:tblCellMar>
            <w:top w:w="0" w:type="dxa"/>
            <w:bottom w:w="0" w:type="dxa"/>
          </w:tblCellMar>
        </w:tblPrEx>
        <w:trPr>
          <w:cantSplit/>
          <w:trHeight w:val="445"/>
          <w:jc w:val="center"/>
        </w:trPr>
        <w:tc>
          <w:tcPr>
            <w:tcW w:w="1747" w:type="dxa"/>
            <w:gridSpan w:val="3"/>
            <w:vAlign w:val="center"/>
          </w:tcPr>
          <w:p w:rsidR="00592A8D" w:rsidRPr="0010528F" w:rsidRDefault="00592A8D" w:rsidP="0071421A">
            <w:pPr>
              <w:jc w:val="center"/>
              <w:rPr>
                <w:rFonts w:ascii="宋体" w:hAnsi="宋体" w:hint="eastAsia"/>
              </w:rPr>
            </w:pPr>
            <w:r w:rsidRPr="0010528F">
              <w:rPr>
                <w:rFonts w:ascii="宋体" w:hAnsi="宋体" w:hint="eastAsia"/>
              </w:rPr>
              <w:t>发表刊物</w:t>
            </w:r>
          </w:p>
        </w:tc>
        <w:tc>
          <w:tcPr>
            <w:tcW w:w="3411" w:type="dxa"/>
            <w:gridSpan w:val="6"/>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无</w:t>
            </w:r>
          </w:p>
        </w:tc>
        <w:tc>
          <w:tcPr>
            <w:tcW w:w="1082" w:type="dxa"/>
            <w:gridSpan w:val="3"/>
            <w:vAlign w:val="center"/>
          </w:tcPr>
          <w:p w:rsidR="00592A8D" w:rsidRPr="0010528F" w:rsidRDefault="00592A8D" w:rsidP="0071421A">
            <w:pPr>
              <w:jc w:val="center"/>
              <w:rPr>
                <w:rFonts w:ascii="宋体" w:hAnsi="宋体" w:hint="eastAsia"/>
              </w:rPr>
            </w:pPr>
            <w:r w:rsidRPr="0010528F">
              <w:rPr>
                <w:rFonts w:ascii="宋体" w:hAnsi="宋体" w:hint="eastAsia"/>
              </w:rPr>
              <w:t>交流范围</w:t>
            </w:r>
          </w:p>
        </w:tc>
        <w:tc>
          <w:tcPr>
            <w:tcW w:w="2328" w:type="dxa"/>
            <w:gridSpan w:val="4"/>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无</w:t>
            </w:r>
          </w:p>
        </w:tc>
      </w:tr>
      <w:tr w:rsidR="00592A8D" w:rsidRPr="0010528F" w:rsidTr="0071421A">
        <w:tblPrEx>
          <w:tblCellMar>
            <w:top w:w="0" w:type="dxa"/>
            <w:bottom w:w="0" w:type="dxa"/>
          </w:tblCellMar>
        </w:tblPrEx>
        <w:trPr>
          <w:cantSplit/>
          <w:trHeight w:val="444"/>
          <w:jc w:val="center"/>
        </w:trPr>
        <w:tc>
          <w:tcPr>
            <w:tcW w:w="1747" w:type="dxa"/>
            <w:gridSpan w:val="3"/>
            <w:vAlign w:val="center"/>
          </w:tcPr>
          <w:p w:rsidR="00592A8D" w:rsidRPr="0010528F" w:rsidRDefault="00592A8D" w:rsidP="0071421A">
            <w:pPr>
              <w:jc w:val="center"/>
              <w:rPr>
                <w:rFonts w:ascii="宋体" w:hAnsi="宋体"/>
              </w:rPr>
            </w:pPr>
            <w:r w:rsidRPr="0010528F">
              <w:rPr>
                <w:rFonts w:ascii="宋体" w:hAnsi="宋体" w:hint="eastAsia"/>
              </w:rPr>
              <w:t>作   者</w:t>
            </w:r>
          </w:p>
        </w:tc>
        <w:tc>
          <w:tcPr>
            <w:tcW w:w="1855" w:type="dxa"/>
            <w:gridSpan w:val="3"/>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杨</w:t>
            </w:r>
            <w:r w:rsidR="00034EB7">
              <w:rPr>
                <w:rFonts w:ascii="华文楷体" w:eastAsia="华文楷体" w:hAnsi="华文楷体" w:hint="eastAsia"/>
              </w:rPr>
              <w:t xml:space="preserve"> </w:t>
            </w:r>
            <w:r w:rsidRPr="00592A8D">
              <w:rPr>
                <w:rFonts w:ascii="华文楷体" w:eastAsia="华文楷体" w:hAnsi="华文楷体" w:hint="eastAsia"/>
              </w:rPr>
              <w:t>凌</w:t>
            </w:r>
          </w:p>
        </w:tc>
        <w:tc>
          <w:tcPr>
            <w:tcW w:w="1577" w:type="dxa"/>
            <w:gridSpan w:val="4"/>
            <w:vAlign w:val="center"/>
          </w:tcPr>
          <w:p w:rsidR="00592A8D" w:rsidRPr="0010528F" w:rsidRDefault="00592A8D" w:rsidP="0071421A">
            <w:pPr>
              <w:jc w:val="center"/>
              <w:rPr>
                <w:rFonts w:ascii="宋体" w:hAnsi="宋体"/>
              </w:rPr>
            </w:pPr>
            <w:r w:rsidRPr="0010528F">
              <w:rPr>
                <w:rFonts w:ascii="宋体" w:hAnsi="宋体" w:hint="eastAsia"/>
              </w:rPr>
              <w:t>所在单位名称</w:t>
            </w:r>
          </w:p>
        </w:tc>
        <w:tc>
          <w:tcPr>
            <w:tcW w:w="3389" w:type="dxa"/>
            <w:gridSpan w:val="6"/>
            <w:vAlign w:val="center"/>
          </w:tcPr>
          <w:p w:rsidR="00592A8D" w:rsidRPr="0010528F" w:rsidRDefault="00592A8D" w:rsidP="0071421A">
            <w:pPr>
              <w:jc w:val="center"/>
              <w:rPr>
                <w:rFonts w:ascii="宋体" w:hAnsi="宋体"/>
              </w:rPr>
            </w:pPr>
            <w:r w:rsidRPr="00592A8D">
              <w:rPr>
                <w:rFonts w:ascii="华文楷体" w:eastAsia="华文楷体" w:hAnsi="华文楷体" w:hint="eastAsia"/>
              </w:rPr>
              <w:t>泰兴市第三高级中学</w:t>
            </w:r>
          </w:p>
        </w:tc>
      </w:tr>
      <w:tr w:rsidR="00592A8D" w:rsidRPr="0010528F" w:rsidTr="0071421A">
        <w:tblPrEx>
          <w:tblCellMar>
            <w:top w:w="0" w:type="dxa"/>
            <w:bottom w:w="0" w:type="dxa"/>
          </w:tblCellMar>
        </w:tblPrEx>
        <w:trPr>
          <w:cantSplit/>
          <w:trHeight w:val="438"/>
          <w:jc w:val="center"/>
        </w:trPr>
        <w:tc>
          <w:tcPr>
            <w:tcW w:w="1747" w:type="dxa"/>
            <w:gridSpan w:val="3"/>
            <w:vAlign w:val="center"/>
          </w:tcPr>
          <w:p w:rsidR="00592A8D" w:rsidRPr="0010528F" w:rsidRDefault="00592A8D" w:rsidP="0071421A">
            <w:pPr>
              <w:ind w:left="-846" w:firstLine="846"/>
              <w:jc w:val="center"/>
              <w:rPr>
                <w:rFonts w:ascii="宋体" w:hAnsi="宋体"/>
              </w:rPr>
            </w:pPr>
            <w:r w:rsidRPr="0010528F">
              <w:rPr>
                <w:rFonts w:ascii="宋体" w:hAnsi="宋体" w:hint="eastAsia"/>
              </w:rPr>
              <w:t>合作者</w:t>
            </w:r>
          </w:p>
        </w:tc>
        <w:tc>
          <w:tcPr>
            <w:tcW w:w="1855" w:type="dxa"/>
            <w:gridSpan w:val="3"/>
            <w:vAlign w:val="center"/>
          </w:tcPr>
          <w:p w:rsidR="00592A8D" w:rsidRPr="00592A8D" w:rsidRDefault="00592A8D" w:rsidP="0071421A">
            <w:pPr>
              <w:ind w:left="-846" w:firstLine="846"/>
              <w:jc w:val="center"/>
              <w:rPr>
                <w:rFonts w:ascii="华文楷体" w:eastAsia="华文楷体" w:hAnsi="华文楷体"/>
              </w:rPr>
            </w:pPr>
            <w:r w:rsidRPr="00592A8D">
              <w:rPr>
                <w:rFonts w:ascii="华文楷体" w:eastAsia="华文楷体" w:hAnsi="华文楷体" w:hint="eastAsia"/>
              </w:rPr>
              <w:t>无</w:t>
            </w:r>
          </w:p>
        </w:tc>
        <w:tc>
          <w:tcPr>
            <w:tcW w:w="1345" w:type="dxa"/>
            <w:gridSpan w:val="2"/>
            <w:vAlign w:val="center"/>
          </w:tcPr>
          <w:p w:rsidR="00592A8D" w:rsidRPr="0010528F" w:rsidRDefault="00592A8D" w:rsidP="0071421A">
            <w:pPr>
              <w:jc w:val="center"/>
              <w:rPr>
                <w:rFonts w:ascii="宋体" w:hAnsi="宋体"/>
              </w:rPr>
            </w:pPr>
            <w:r w:rsidRPr="0010528F">
              <w:rPr>
                <w:rFonts w:ascii="宋体" w:hAnsi="宋体" w:hint="eastAsia"/>
              </w:rPr>
              <w:t>联系电话</w:t>
            </w:r>
          </w:p>
        </w:tc>
        <w:tc>
          <w:tcPr>
            <w:tcW w:w="1478" w:type="dxa"/>
            <w:gridSpan w:val="5"/>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13512558915</w:t>
            </w:r>
          </w:p>
        </w:tc>
        <w:tc>
          <w:tcPr>
            <w:tcW w:w="650" w:type="dxa"/>
            <w:gridSpan w:val="2"/>
            <w:vAlign w:val="center"/>
          </w:tcPr>
          <w:p w:rsidR="00592A8D" w:rsidRPr="0010528F" w:rsidRDefault="00592A8D" w:rsidP="0071421A">
            <w:pPr>
              <w:jc w:val="center"/>
              <w:rPr>
                <w:rFonts w:ascii="宋体" w:hAnsi="宋体"/>
              </w:rPr>
            </w:pPr>
            <w:r w:rsidRPr="0010528F">
              <w:rPr>
                <w:rFonts w:ascii="宋体" w:hAnsi="宋体" w:hint="eastAsia"/>
              </w:rPr>
              <w:t>邮编</w:t>
            </w:r>
          </w:p>
        </w:tc>
        <w:tc>
          <w:tcPr>
            <w:tcW w:w="1493" w:type="dxa"/>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225400</w:t>
            </w:r>
          </w:p>
        </w:tc>
      </w:tr>
      <w:tr w:rsidR="00592A8D" w:rsidRPr="0010528F" w:rsidTr="0071421A">
        <w:tblPrEx>
          <w:tblCellMar>
            <w:top w:w="0" w:type="dxa"/>
            <w:bottom w:w="0" w:type="dxa"/>
          </w:tblCellMar>
        </w:tblPrEx>
        <w:trPr>
          <w:cantSplit/>
          <w:trHeight w:val="438"/>
          <w:jc w:val="center"/>
        </w:trPr>
        <w:tc>
          <w:tcPr>
            <w:tcW w:w="1188" w:type="dxa"/>
            <w:gridSpan w:val="2"/>
            <w:vAlign w:val="center"/>
          </w:tcPr>
          <w:p w:rsidR="00592A8D" w:rsidRPr="0010528F" w:rsidRDefault="00592A8D" w:rsidP="0071421A">
            <w:pPr>
              <w:ind w:left="-846" w:firstLine="846"/>
              <w:jc w:val="center"/>
              <w:rPr>
                <w:rFonts w:ascii="宋体" w:hAnsi="宋体" w:hint="eastAsia"/>
              </w:rPr>
            </w:pPr>
            <w:r w:rsidRPr="0010528F">
              <w:rPr>
                <w:rFonts w:ascii="宋体" w:hAnsi="宋体" w:hint="eastAsia"/>
              </w:rPr>
              <w:t>职称</w:t>
            </w:r>
          </w:p>
        </w:tc>
        <w:tc>
          <w:tcPr>
            <w:tcW w:w="1086" w:type="dxa"/>
            <w:gridSpan w:val="2"/>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中学高级</w:t>
            </w:r>
          </w:p>
        </w:tc>
        <w:tc>
          <w:tcPr>
            <w:tcW w:w="902" w:type="dxa"/>
            <w:vAlign w:val="center"/>
          </w:tcPr>
          <w:p w:rsidR="00592A8D" w:rsidRPr="0010528F" w:rsidRDefault="00592A8D" w:rsidP="0071421A">
            <w:pPr>
              <w:jc w:val="center"/>
              <w:rPr>
                <w:rFonts w:ascii="宋体" w:hAnsi="宋体" w:hint="eastAsia"/>
              </w:rPr>
            </w:pPr>
            <w:r w:rsidRPr="0010528F">
              <w:rPr>
                <w:rFonts w:ascii="宋体" w:hAnsi="宋体" w:hint="eastAsia"/>
              </w:rPr>
              <w:t>职务</w:t>
            </w:r>
          </w:p>
        </w:tc>
        <w:tc>
          <w:tcPr>
            <w:tcW w:w="1263" w:type="dxa"/>
            <w:gridSpan w:val="2"/>
            <w:vAlign w:val="center"/>
          </w:tcPr>
          <w:p w:rsidR="00592A8D" w:rsidRPr="00592A8D" w:rsidRDefault="00592A8D" w:rsidP="0071421A">
            <w:pPr>
              <w:jc w:val="center"/>
              <w:rPr>
                <w:rFonts w:ascii="华文楷体" w:eastAsia="华文楷体" w:hAnsi="华文楷体"/>
              </w:rPr>
            </w:pPr>
            <w:r>
              <w:rPr>
                <w:rFonts w:ascii="华文楷体" w:eastAsia="华文楷体" w:hAnsi="华文楷体" w:hint="eastAsia"/>
              </w:rPr>
              <w:t>教师</w:t>
            </w:r>
          </w:p>
        </w:tc>
        <w:tc>
          <w:tcPr>
            <w:tcW w:w="1083" w:type="dxa"/>
            <w:gridSpan w:val="4"/>
            <w:vAlign w:val="center"/>
          </w:tcPr>
          <w:p w:rsidR="00592A8D" w:rsidRPr="0010528F" w:rsidRDefault="00592A8D" w:rsidP="0071421A">
            <w:pPr>
              <w:jc w:val="center"/>
              <w:rPr>
                <w:rFonts w:ascii="宋体" w:hAnsi="宋体" w:hint="eastAsia"/>
              </w:rPr>
            </w:pPr>
            <w:r w:rsidRPr="0010528F">
              <w:rPr>
                <w:rFonts w:ascii="宋体" w:hAnsi="宋体" w:hint="eastAsia"/>
              </w:rPr>
              <w:t>电子信箱</w:t>
            </w:r>
          </w:p>
        </w:tc>
        <w:tc>
          <w:tcPr>
            <w:tcW w:w="3046" w:type="dxa"/>
            <w:gridSpan w:val="5"/>
            <w:vAlign w:val="center"/>
          </w:tcPr>
          <w:p w:rsidR="00592A8D" w:rsidRPr="00592A8D" w:rsidRDefault="00592A8D" w:rsidP="0071421A">
            <w:pPr>
              <w:jc w:val="center"/>
              <w:rPr>
                <w:rFonts w:ascii="华文楷体" w:eastAsia="华文楷体" w:hAnsi="华文楷体"/>
              </w:rPr>
            </w:pPr>
            <w:r w:rsidRPr="00592A8D">
              <w:rPr>
                <w:rFonts w:ascii="华文楷体" w:eastAsia="华文楷体" w:hAnsi="华文楷体" w:hint="eastAsia"/>
              </w:rPr>
              <w:t>595702901@qq.com</w:t>
            </w:r>
          </w:p>
        </w:tc>
      </w:tr>
      <w:tr w:rsidR="00592A8D" w:rsidRPr="0010528F" w:rsidTr="0071421A">
        <w:tblPrEx>
          <w:tblCellMar>
            <w:top w:w="0" w:type="dxa"/>
            <w:bottom w:w="0" w:type="dxa"/>
          </w:tblCellMar>
        </w:tblPrEx>
        <w:trPr>
          <w:cantSplit/>
          <w:trHeight w:val="1069"/>
          <w:jc w:val="center"/>
        </w:trPr>
        <w:tc>
          <w:tcPr>
            <w:tcW w:w="701" w:type="dxa"/>
            <w:textDirection w:val="tbRlV"/>
          </w:tcPr>
          <w:p w:rsidR="00592A8D" w:rsidRPr="0010528F" w:rsidRDefault="00592A8D" w:rsidP="0071421A">
            <w:pPr>
              <w:ind w:left="113" w:right="113"/>
              <w:jc w:val="center"/>
              <w:rPr>
                <w:rFonts w:ascii="宋体" w:hAnsi="宋体" w:hint="eastAsia"/>
              </w:rPr>
            </w:pPr>
            <w:r w:rsidRPr="0010528F">
              <w:rPr>
                <w:rFonts w:ascii="宋体" w:hAnsi="宋体" w:hint="eastAsia"/>
              </w:rPr>
              <w:t>诚信承诺</w:t>
            </w:r>
          </w:p>
        </w:tc>
        <w:tc>
          <w:tcPr>
            <w:tcW w:w="7867" w:type="dxa"/>
            <w:gridSpan w:val="15"/>
          </w:tcPr>
          <w:p w:rsidR="00592A8D" w:rsidRPr="0010528F" w:rsidRDefault="00592A8D" w:rsidP="0071421A">
            <w:pPr>
              <w:ind w:firstLineChars="150" w:firstLine="315"/>
              <w:rPr>
                <w:rFonts w:ascii="宋体" w:hAnsi="宋体" w:hint="eastAsia"/>
              </w:rPr>
            </w:pPr>
          </w:p>
          <w:p w:rsidR="00592A8D" w:rsidRPr="0010528F" w:rsidRDefault="00592A8D" w:rsidP="0071421A">
            <w:pPr>
              <w:ind w:firstLineChars="150" w:firstLine="315"/>
              <w:rPr>
                <w:rFonts w:ascii="宋体" w:hAnsi="宋体" w:hint="eastAsia"/>
              </w:rPr>
            </w:pPr>
            <w:r w:rsidRPr="0010528F">
              <w:rPr>
                <w:rFonts w:ascii="宋体" w:hAnsi="宋体" w:hint="eastAsia"/>
              </w:rPr>
              <w:t>本论文的主要论点及论据为作者本人原创，绝对没有剽窃或原文抄袭他人。</w:t>
            </w:r>
          </w:p>
          <w:p w:rsidR="00592A8D" w:rsidRPr="0010528F" w:rsidRDefault="00592A8D" w:rsidP="00592A8D">
            <w:pPr>
              <w:ind w:firstLineChars="900" w:firstLine="1890"/>
              <w:rPr>
                <w:rFonts w:ascii="宋体" w:hAnsi="宋体" w:hint="eastAsia"/>
              </w:rPr>
            </w:pPr>
            <w:r w:rsidRPr="0010528F">
              <w:rPr>
                <w:rFonts w:ascii="宋体" w:hAnsi="宋体" w:hint="eastAsia"/>
              </w:rPr>
              <w:t>承诺人签字：</w:t>
            </w:r>
            <w:r w:rsidRPr="00592A8D">
              <w:rPr>
                <w:rFonts w:ascii="华文楷体" w:eastAsia="华文楷体" w:hAnsi="华文楷体" w:hint="eastAsia"/>
              </w:rPr>
              <w:t>杨 凌</w:t>
            </w:r>
            <w:r>
              <w:rPr>
                <w:rFonts w:ascii="宋体" w:hAnsi="宋体" w:hint="eastAsia"/>
              </w:rPr>
              <w:t xml:space="preserve">                   </w:t>
            </w:r>
            <w:r w:rsidRPr="00592A8D">
              <w:rPr>
                <w:rFonts w:ascii="华文楷体" w:eastAsia="华文楷体" w:hAnsi="华文楷体" w:hint="eastAsia"/>
              </w:rPr>
              <w:t>2015</w:t>
            </w:r>
            <w:r w:rsidRPr="0010528F">
              <w:rPr>
                <w:rFonts w:ascii="宋体" w:hAnsi="宋体" w:hint="eastAsia"/>
              </w:rPr>
              <w:t>年</w:t>
            </w:r>
            <w:r w:rsidRPr="00592A8D">
              <w:rPr>
                <w:rFonts w:ascii="华文楷体" w:eastAsia="华文楷体" w:hAnsi="华文楷体" w:hint="eastAsia"/>
              </w:rPr>
              <w:t xml:space="preserve"> 10</w:t>
            </w:r>
            <w:r w:rsidRPr="0010528F">
              <w:rPr>
                <w:rFonts w:ascii="宋体" w:hAnsi="宋体" w:hint="eastAsia"/>
              </w:rPr>
              <w:t xml:space="preserve">月 </w:t>
            </w:r>
            <w:r w:rsidRPr="00592A8D">
              <w:rPr>
                <w:rFonts w:ascii="华文楷体" w:eastAsia="华文楷体" w:hAnsi="华文楷体" w:hint="eastAsia"/>
              </w:rPr>
              <w:t>15</w:t>
            </w:r>
            <w:r w:rsidRPr="0010528F">
              <w:rPr>
                <w:rFonts w:ascii="宋体" w:hAnsi="宋体" w:hint="eastAsia"/>
              </w:rPr>
              <w:t>日</w:t>
            </w:r>
          </w:p>
        </w:tc>
      </w:tr>
      <w:tr w:rsidR="00592A8D" w:rsidRPr="0010528F" w:rsidTr="0071421A">
        <w:tblPrEx>
          <w:tblCellMar>
            <w:top w:w="0" w:type="dxa"/>
            <w:bottom w:w="0" w:type="dxa"/>
          </w:tblCellMar>
        </w:tblPrEx>
        <w:trPr>
          <w:cantSplit/>
          <w:trHeight w:val="2377"/>
          <w:jc w:val="center"/>
        </w:trPr>
        <w:tc>
          <w:tcPr>
            <w:tcW w:w="701" w:type="dxa"/>
            <w:textDirection w:val="tbRlV"/>
          </w:tcPr>
          <w:p w:rsidR="00592A8D" w:rsidRPr="0010528F" w:rsidRDefault="00592A8D" w:rsidP="0071421A">
            <w:pPr>
              <w:ind w:left="113" w:right="113"/>
              <w:jc w:val="center"/>
              <w:rPr>
                <w:rFonts w:ascii="宋体" w:hAnsi="宋体" w:hint="eastAsia"/>
              </w:rPr>
            </w:pPr>
            <w:r w:rsidRPr="0010528F">
              <w:rPr>
                <w:rFonts w:ascii="宋体" w:hAnsi="宋体" w:hint="eastAsia"/>
              </w:rPr>
              <w:t>论文主要点</w:t>
            </w:r>
          </w:p>
        </w:tc>
        <w:tc>
          <w:tcPr>
            <w:tcW w:w="7867" w:type="dxa"/>
            <w:gridSpan w:val="15"/>
          </w:tcPr>
          <w:p w:rsidR="00592A8D" w:rsidRDefault="00592A8D" w:rsidP="00592A8D">
            <w:pPr>
              <w:ind w:firstLineChars="200" w:firstLine="420"/>
              <w:rPr>
                <w:rFonts w:ascii="华文楷体" w:eastAsia="华文楷体" w:hAnsi="华文楷体" w:hint="eastAsia"/>
                <w:szCs w:val="21"/>
              </w:rPr>
            </w:pPr>
            <w:r w:rsidRPr="00592A8D">
              <w:rPr>
                <w:rFonts w:ascii="华文楷体" w:eastAsia="华文楷体" w:hAnsi="华文楷体"/>
                <w:szCs w:val="21"/>
              </w:rPr>
              <w:t xml:space="preserve">发展性课堂评价从评价学生的“过去”和“现在”，转向评价学生的“将来”和“发展”。更加强调对评价对象人格的尊重，强调以人的发展为本的思想。在实践层面，“发展性评价的根本要求，就在于改进课堂质量、改善课堂文化，提高学生的互动交往、协商反思的能力”。 </w:t>
            </w:r>
          </w:p>
          <w:p w:rsidR="00592A8D" w:rsidRPr="00592A8D" w:rsidRDefault="00592A8D" w:rsidP="00592A8D">
            <w:pPr>
              <w:ind w:firstLineChars="200" w:firstLine="420"/>
              <w:rPr>
                <w:rFonts w:ascii="华文楷体" w:eastAsia="华文楷体" w:hAnsi="华文楷体"/>
                <w:szCs w:val="21"/>
              </w:rPr>
            </w:pPr>
            <w:r w:rsidRPr="00592A8D">
              <w:rPr>
                <w:rFonts w:ascii="华文楷体" w:eastAsia="华文楷体" w:hAnsi="华文楷体"/>
                <w:szCs w:val="21"/>
              </w:rPr>
              <w:t>合作讨论法教学作为发展性课堂评价的重要形式，改变了传统的对学生学业的评价办法，体现了以人为本的现代教育理念，更能够体现课程是教师和学生共同建构的新理念。</w:t>
            </w:r>
          </w:p>
        </w:tc>
      </w:tr>
      <w:tr w:rsidR="00592A8D" w:rsidRPr="0010528F" w:rsidTr="0071421A">
        <w:tblPrEx>
          <w:tblCellMar>
            <w:top w:w="0" w:type="dxa"/>
            <w:bottom w:w="0" w:type="dxa"/>
          </w:tblCellMar>
        </w:tblPrEx>
        <w:trPr>
          <w:cantSplit/>
          <w:trHeight w:val="1875"/>
          <w:jc w:val="center"/>
        </w:trPr>
        <w:tc>
          <w:tcPr>
            <w:tcW w:w="701" w:type="dxa"/>
            <w:textDirection w:val="tbRlV"/>
            <w:vAlign w:val="center"/>
          </w:tcPr>
          <w:p w:rsidR="00592A8D" w:rsidRPr="0010528F" w:rsidRDefault="00592A8D" w:rsidP="0071421A">
            <w:pPr>
              <w:ind w:leftChars="54" w:left="113" w:right="113" w:firstLineChars="50" w:firstLine="105"/>
              <w:rPr>
                <w:rFonts w:ascii="宋体" w:hAnsi="宋体"/>
              </w:rPr>
            </w:pPr>
            <w:r w:rsidRPr="0010528F">
              <w:rPr>
                <w:rFonts w:ascii="宋体" w:hAnsi="宋体" w:hint="eastAsia"/>
              </w:rPr>
              <w:t>推荐单位评语</w:t>
            </w:r>
          </w:p>
        </w:tc>
        <w:tc>
          <w:tcPr>
            <w:tcW w:w="7867" w:type="dxa"/>
            <w:gridSpan w:val="15"/>
          </w:tcPr>
          <w:p w:rsidR="00592A8D" w:rsidRPr="0010528F" w:rsidRDefault="00592A8D" w:rsidP="0071421A">
            <w:pPr>
              <w:rPr>
                <w:rFonts w:ascii="宋体" w:hAnsi="宋体" w:hint="eastAsia"/>
              </w:rPr>
            </w:pPr>
          </w:p>
          <w:p w:rsidR="00592A8D" w:rsidRPr="0010528F" w:rsidRDefault="00592A8D" w:rsidP="0071421A">
            <w:pPr>
              <w:rPr>
                <w:rFonts w:ascii="宋体" w:hAnsi="宋体"/>
              </w:rPr>
            </w:pPr>
          </w:p>
          <w:p w:rsidR="00592A8D" w:rsidRPr="0010528F" w:rsidRDefault="00592A8D" w:rsidP="0071421A">
            <w:pPr>
              <w:rPr>
                <w:rFonts w:ascii="宋体" w:hAnsi="宋体" w:hint="eastAsia"/>
              </w:rPr>
            </w:pPr>
          </w:p>
          <w:p w:rsidR="00592A8D" w:rsidRPr="0010528F" w:rsidRDefault="00592A8D" w:rsidP="0071421A">
            <w:pPr>
              <w:rPr>
                <w:rFonts w:ascii="宋体" w:hAnsi="宋体" w:hint="eastAsia"/>
              </w:rPr>
            </w:pPr>
          </w:p>
          <w:p w:rsidR="00592A8D" w:rsidRPr="0010528F" w:rsidRDefault="00592A8D" w:rsidP="0071421A">
            <w:pPr>
              <w:rPr>
                <w:rFonts w:ascii="宋体" w:hAnsi="宋体" w:hint="eastAsia"/>
              </w:rPr>
            </w:pPr>
          </w:p>
          <w:p w:rsidR="00592A8D" w:rsidRPr="0010528F" w:rsidRDefault="00592A8D" w:rsidP="0071421A">
            <w:pPr>
              <w:ind w:firstLineChars="1250" w:firstLine="2625"/>
              <w:rPr>
                <w:rFonts w:ascii="宋体" w:hAnsi="宋体"/>
              </w:rPr>
            </w:pPr>
            <w:r w:rsidRPr="0010528F">
              <w:rPr>
                <w:rFonts w:ascii="宋体" w:hAnsi="宋体" w:hint="eastAsia"/>
              </w:rPr>
              <w:t>建议获奖等级：</w:t>
            </w:r>
          </w:p>
        </w:tc>
      </w:tr>
      <w:tr w:rsidR="00592A8D" w:rsidRPr="0010528F" w:rsidTr="0071421A">
        <w:tblPrEx>
          <w:tblCellMar>
            <w:top w:w="0" w:type="dxa"/>
            <w:bottom w:w="0" w:type="dxa"/>
          </w:tblCellMar>
        </w:tblPrEx>
        <w:trPr>
          <w:cantSplit/>
          <w:trHeight w:val="1722"/>
          <w:jc w:val="center"/>
        </w:trPr>
        <w:tc>
          <w:tcPr>
            <w:tcW w:w="701" w:type="dxa"/>
            <w:textDirection w:val="tbRlV"/>
          </w:tcPr>
          <w:p w:rsidR="00592A8D" w:rsidRPr="0010528F" w:rsidRDefault="00592A8D" w:rsidP="0071421A">
            <w:pPr>
              <w:ind w:left="113" w:right="113"/>
              <w:rPr>
                <w:rFonts w:ascii="宋体" w:hAnsi="宋体"/>
              </w:rPr>
            </w:pPr>
            <w:r w:rsidRPr="0010528F">
              <w:rPr>
                <w:rFonts w:ascii="宋体" w:hAnsi="宋体" w:hint="eastAsia"/>
              </w:rPr>
              <w:t>省学会评审意见</w:t>
            </w:r>
          </w:p>
        </w:tc>
        <w:tc>
          <w:tcPr>
            <w:tcW w:w="7867" w:type="dxa"/>
            <w:gridSpan w:val="15"/>
          </w:tcPr>
          <w:p w:rsidR="00592A8D" w:rsidRPr="0010528F" w:rsidRDefault="00592A8D" w:rsidP="0071421A">
            <w:pPr>
              <w:jc w:val="center"/>
              <w:rPr>
                <w:rFonts w:ascii="宋体" w:hAnsi="宋体"/>
              </w:rPr>
            </w:pPr>
          </w:p>
          <w:p w:rsidR="00592A8D" w:rsidRPr="0010528F" w:rsidRDefault="00592A8D" w:rsidP="0071421A">
            <w:pPr>
              <w:jc w:val="center"/>
              <w:rPr>
                <w:rFonts w:ascii="宋体" w:hAnsi="宋体"/>
              </w:rPr>
            </w:pPr>
          </w:p>
          <w:p w:rsidR="00592A8D" w:rsidRPr="0010528F" w:rsidRDefault="00592A8D" w:rsidP="0071421A">
            <w:pPr>
              <w:ind w:firstLine="420"/>
              <w:rPr>
                <w:rFonts w:ascii="宋体" w:hAnsi="宋体"/>
              </w:rPr>
            </w:pPr>
          </w:p>
          <w:p w:rsidR="00592A8D" w:rsidRPr="0010528F" w:rsidRDefault="00592A8D" w:rsidP="0071421A">
            <w:pPr>
              <w:rPr>
                <w:rFonts w:ascii="宋体" w:hAnsi="宋体" w:hint="eastAsia"/>
              </w:rPr>
            </w:pPr>
          </w:p>
          <w:p w:rsidR="00592A8D" w:rsidRPr="0010528F" w:rsidRDefault="00592A8D" w:rsidP="0071421A">
            <w:pPr>
              <w:ind w:firstLineChars="1250" w:firstLine="2625"/>
              <w:rPr>
                <w:rFonts w:ascii="宋体" w:hAnsi="宋体"/>
              </w:rPr>
            </w:pPr>
            <w:r w:rsidRPr="0010528F">
              <w:rPr>
                <w:rFonts w:ascii="宋体" w:hAnsi="宋体" w:hint="eastAsia"/>
              </w:rPr>
              <w:t>获奖等级：</w:t>
            </w:r>
            <w:r w:rsidRPr="0010528F">
              <w:rPr>
                <w:rFonts w:ascii="宋体" w:hAnsi="宋体"/>
              </w:rPr>
              <w:t xml:space="preserve">        </w:t>
            </w:r>
            <w:r w:rsidRPr="0010528F">
              <w:rPr>
                <w:rFonts w:ascii="宋体" w:hAnsi="宋体" w:hint="eastAsia"/>
              </w:rPr>
              <w:t>评委签字：</w:t>
            </w:r>
          </w:p>
        </w:tc>
      </w:tr>
    </w:tbl>
    <w:p w:rsidR="00592A8D" w:rsidRPr="0010528F" w:rsidRDefault="00592A8D" w:rsidP="00592A8D">
      <w:pPr>
        <w:ind w:firstLineChars="200" w:firstLine="361"/>
        <w:rPr>
          <w:rFonts w:ascii="宋体" w:hAnsi="宋体" w:hint="eastAsia"/>
          <w:b/>
          <w:bCs/>
          <w:sz w:val="18"/>
        </w:rPr>
      </w:pPr>
    </w:p>
    <w:p w:rsidR="00592A8D" w:rsidRPr="0010528F" w:rsidRDefault="00592A8D" w:rsidP="00592A8D">
      <w:pPr>
        <w:ind w:firstLineChars="200" w:firstLine="361"/>
        <w:rPr>
          <w:rFonts w:ascii="宋体" w:hAnsi="宋体" w:hint="eastAsia"/>
          <w:sz w:val="18"/>
        </w:rPr>
      </w:pPr>
      <w:r w:rsidRPr="0010528F">
        <w:rPr>
          <w:rFonts w:ascii="宋体" w:hAnsi="宋体" w:hint="eastAsia"/>
          <w:b/>
          <w:bCs/>
          <w:sz w:val="18"/>
        </w:rPr>
        <w:t>注：</w:t>
      </w:r>
      <w:r w:rsidRPr="0010528F">
        <w:rPr>
          <w:rFonts w:ascii="宋体" w:hAnsi="宋体" w:hint="eastAsia"/>
          <w:sz w:val="18"/>
        </w:rPr>
        <w:t>本表由论文作者自填。</w:t>
      </w:r>
      <w:r w:rsidRPr="0010528F">
        <w:rPr>
          <w:rFonts w:ascii="宋体" w:hAnsi="宋体" w:hint="eastAsia"/>
          <w:bCs/>
          <w:sz w:val="18"/>
        </w:rPr>
        <w:t>注意</w:t>
      </w:r>
      <w:r w:rsidRPr="0010528F">
        <w:rPr>
          <w:rFonts w:ascii="宋体" w:hAnsi="宋体" w:hint="eastAsia"/>
          <w:sz w:val="18"/>
        </w:rPr>
        <w:t>：1、编号及本表最后两栏不填。2、论文分类要填正确，参见类别填写。</w:t>
      </w:r>
      <w:r w:rsidRPr="0010528F">
        <w:rPr>
          <w:rFonts w:ascii="宋体" w:hAnsi="宋体" w:hint="eastAsia"/>
          <w:bCs/>
          <w:sz w:val="18"/>
        </w:rPr>
        <w:t>3、单位名称一定要写明所在县（市）</w:t>
      </w:r>
      <w:r w:rsidRPr="0010528F">
        <w:rPr>
          <w:rFonts w:ascii="宋体" w:hAnsi="宋体" w:hint="eastAsia"/>
          <w:sz w:val="18"/>
        </w:rPr>
        <w:t>。字迹要清楚。</w:t>
      </w:r>
      <w:r w:rsidRPr="0010528F">
        <w:rPr>
          <w:rFonts w:ascii="宋体" w:hAnsi="宋体" w:hint="eastAsia"/>
          <w:bCs/>
          <w:sz w:val="18"/>
        </w:rPr>
        <w:t>4、</w:t>
      </w:r>
      <w:r w:rsidRPr="0010528F">
        <w:rPr>
          <w:rFonts w:ascii="宋体" w:hAnsi="宋体" w:hint="eastAsia"/>
          <w:sz w:val="18"/>
        </w:rPr>
        <w:t>本表一律装订在文本的首页，一式一份送审。</w:t>
      </w:r>
    </w:p>
    <w:p w:rsidR="00592A8D" w:rsidRPr="0010528F" w:rsidRDefault="00592A8D" w:rsidP="00592A8D">
      <w:pPr>
        <w:tabs>
          <w:tab w:val="left" w:pos="5982"/>
        </w:tabs>
        <w:outlineLvl w:val="0"/>
        <w:rPr>
          <w:rFonts w:ascii="宋体" w:hAnsi="宋体" w:hint="eastAsia"/>
        </w:rPr>
      </w:pPr>
      <w:r w:rsidRPr="0010528F">
        <w:rPr>
          <w:rFonts w:ascii="宋体" w:hAnsi="宋体" w:hint="eastAsia"/>
          <w:b/>
          <w:bCs/>
          <w:sz w:val="18"/>
        </w:rPr>
        <w:t xml:space="preserve">    </w:t>
      </w:r>
      <w:r w:rsidRPr="0010528F">
        <w:rPr>
          <w:rFonts w:ascii="宋体" w:hAnsi="宋体" w:hint="eastAsia"/>
          <w:sz w:val="18"/>
        </w:rPr>
        <w:t>[类别填写：小语、中语、小英、中英、历史、地理、音乐、体育、美术、小数、中数、物理、化学、生物、科学、电教、德育（政治、思品）、心理、特教、教管、综合实践及其它，共22种类别]</w:t>
      </w:r>
    </w:p>
    <w:p w:rsidR="00592A8D" w:rsidRPr="00592A8D" w:rsidRDefault="00592A8D" w:rsidP="00B34776">
      <w:pPr>
        <w:spacing w:line="360" w:lineRule="auto"/>
        <w:ind w:firstLineChars="200" w:firstLine="480"/>
        <w:rPr>
          <w:rFonts w:asciiTheme="minorEastAsia" w:hAnsiTheme="minorEastAsia" w:hint="eastAsia"/>
          <w:sz w:val="24"/>
          <w:szCs w:val="24"/>
        </w:rPr>
      </w:pPr>
    </w:p>
    <w:p w:rsidR="00592A8D" w:rsidRPr="00B34776" w:rsidRDefault="00592A8D" w:rsidP="00B34776">
      <w:pPr>
        <w:spacing w:line="360" w:lineRule="auto"/>
        <w:ind w:firstLineChars="200" w:firstLine="480"/>
        <w:rPr>
          <w:rFonts w:asciiTheme="minorEastAsia" w:hAnsiTheme="minorEastAsia"/>
          <w:sz w:val="24"/>
          <w:szCs w:val="24"/>
        </w:rPr>
      </w:pPr>
    </w:p>
    <w:sectPr w:rsidR="00592A8D" w:rsidRPr="00B34776" w:rsidSect="00C931D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05E" w:rsidRDefault="00DD005E" w:rsidP="006B4897">
      <w:r>
        <w:separator/>
      </w:r>
    </w:p>
  </w:endnote>
  <w:endnote w:type="continuationSeparator" w:id="1">
    <w:p w:rsidR="00DD005E" w:rsidRDefault="00DD005E" w:rsidP="006B4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480"/>
      <w:docPartObj>
        <w:docPartGallery w:val="Page Numbers (Bottom of Page)"/>
        <w:docPartUnique/>
      </w:docPartObj>
    </w:sdtPr>
    <w:sdtContent>
      <w:p w:rsidR="00B34776" w:rsidRDefault="00B34776" w:rsidP="00B34776">
        <w:pPr>
          <w:pStyle w:val="a4"/>
          <w:jc w:val="center"/>
        </w:pPr>
        <w:fldSimple w:instr=" PAGE   \* MERGEFORMAT ">
          <w:r w:rsidR="00034EB7" w:rsidRPr="00034EB7">
            <w:rPr>
              <w:noProof/>
              <w:lang w:val="zh-CN"/>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05E" w:rsidRDefault="00DD005E" w:rsidP="006B4897">
      <w:r>
        <w:separator/>
      </w:r>
    </w:p>
  </w:footnote>
  <w:footnote w:type="continuationSeparator" w:id="1">
    <w:p w:rsidR="00DD005E" w:rsidRDefault="00DD005E" w:rsidP="006B4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4897"/>
    <w:rsid w:val="00034EB7"/>
    <w:rsid w:val="00486D7E"/>
    <w:rsid w:val="00592A8D"/>
    <w:rsid w:val="006375E2"/>
    <w:rsid w:val="006B4897"/>
    <w:rsid w:val="007D272C"/>
    <w:rsid w:val="008B7535"/>
    <w:rsid w:val="0095581C"/>
    <w:rsid w:val="00984CD9"/>
    <w:rsid w:val="00A10FE0"/>
    <w:rsid w:val="00B103D9"/>
    <w:rsid w:val="00B34776"/>
    <w:rsid w:val="00B9119C"/>
    <w:rsid w:val="00BC7589"/>
    <w:rsid w:val="00C931D6"/>
    <w:rsid w:val="00D22093"/>
    <w:rsid w:val="00DD005E"/>
    <w:rsid w:val="00F31301"/>
    <w:rsid w:val="00F46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8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897"/>
    <w:rPr>
      <w:sz w:val="18"/>
      <w:szCs w:val="18"/>
    </w:rPr>
  </w:style>
  <w:style w:type="paragraph" w:styleId="a4">
    <w:name w:val="footer"/>
    <w:basedOn w:val="a"/>
    <w:link w:val="Char0"/>
    <w:uiPriority w:val="99"/>
    <w:unhideWhenUsed/>
    <w:rsid w:val="006B4897"/>
    <w:pPr>
      <w:tabs>
        <w:tab w:val="center" w:pos="4153"/>
        <w:tab w:val="right" w:pos="8306"/>
      </w:tabs>
      <w:snapToGrid w:val="0"/>
      <w:jc w:val="left"/>
    </w:pPr>
    <w:rPr>
      <w:sz w:val="18"/>
      <w:szCs w:val="18"/>
    </w:rPr>
  </w:style>
  <w:style w:type="character" w:customStyle="1" w:styleId="Char0">
    <w:name w:val="页脚 Char"/>
    <w:basedOn w:val="a0"/>
    <w:link w:val="a4"/>
    <w:uiPriority w:val="99"/>
    <w:rsid w:val="006B48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649</Words>
  <Characters>3702</Characters>
  <Application>Microsoft Office Word</Application>
  <DocSecurity>0</DocSecurity>
  <Lines>30</Lines>
  <Paragraphs>8</Paragraphs>
  <ScaleCrop>false</ScaleCrop>
  <Company>www.dadighost.com</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大地系统</dc:creator>
  <cp:keywords/>
  <dc:description/>
  <cp:lastModifiedBy>大地系统</cp:lastModifiedBy>
  <cp:revision>10</cp:revision>
  <dcterms:created xsi:type="dcterms:W3CDTF">2015-10-12T01:46:00Z</dcterms:created>
  <dcterms:modified xsi:type="dcterms:W3CDTF">2015-10-14T06:55:00Z</dcterms:modified>
</cp:coreProperties>
</file>