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891" w:firstLineChars="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2021市二高课题信息汇总表</w:t>
      </w:r>
      <w:bookmarkStart w:id="0" w:name="_GoBack"/>
      <w:bookmarkEnd w:id="0"/>
    </w:p>
    <w:tbl>
      <w:tblPr>
        <w:tblStyle w:val="3"/>
        <w:tblW w:w="9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785"/>
        <w:gridCol w:w="3369"/>
        <w:gridCol w:w="2550"/>
        <w:gridCol w:w="1454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核心成员（依次排序）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课题立项编号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卜新国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田霞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杨小虎 严玲 何斐 叶红霞 戴俊 陈明祥 吴凤喜 朱娟 丁小燕 孟浩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高中政治新教材渗透爱国主义教育的课例研究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冯志明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凌伯良 谢春兰 张海娟 朱政 高小明 季虎 李伟峰 朱祝军 王健 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高中历史教学对家国情怀的培养研究——以儒家文化为例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白学峰 叶爱斌 袁卫霞 张晶 张海兵 桂玉连 张志峰 龚吉男 杜娟 张兴峰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高中数学教学中反思性教学的研究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杨小江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徐军 陈建峰 李勇 马琴 凌燕 戴大春 卢志林 黄霭飞 戴荣泽 常娟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基于学科核心素养的高中化学实验教学策略研究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叶爱斌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桂玉连 陈贵东 张杰 吴春林 张晶 龚吉男 余国勇 杜娟 张志峰 陈美蓉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学科素养理念下高中生数学运算素养的发展现状与培养策略的研究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周玉圣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卢叶青、杨建弘、沈锦华、钱凌志、丁文权、焦云、沈明、徐军、周琴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基于大概念教学的高中语文单元配套练习的实践研究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健</w:t>
            </w:r>
          </w:p>
        </w:tc>
        <w:tc>
          <w:tcPr>
            <w:tcW w:w="3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季虎 朱祝军 刘红 冯志明 李伟峰 高小明 张广进 凌伯良 朱政 谢春兰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泰兴乡土历史文化与学校德治、法治的有机结合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高志迅 张海霞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陈祝俊 朱文雪 陈明 高桂琴 蒋慧 朱海霞 潘琴 杨帆 韩忠兰 张海霞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核心素养视野下的思维导图在英语语篇教学中的应用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明 段玮玮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朱文雪，潘琴，高志迅，张海霞，王霞，陈芳，印天兰，冯美琴，叶巧美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POA理论在高中英语课堂教学中的应用研究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沈锦华</w:t>
            </w:r>
          </w:p>
        </w:tc>
        <w:tc>
          <w:tcPr>
            <w:tcW w:w="3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卢叶青 杨建弘 周玉圣 戴灵芝 钱凌志 赵小美 杨韬 张仲侠 焦 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基于生命教育的语文课堂教学研究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陈吉林 张兴锋 张桂红 杨晶 蒋进 曹文进 葛辉 何芸 周慧敏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STEM视角下高中生物实验教学的生活化研究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泰兴教研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卜新国 王晓娟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陈晓春 田霞 杨小虎 周玉环 戴俊 丁小燕 严玲 何斐 叶红霞 丁春娟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MPBL下高中政治议题式教学实践研究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tzghyb2020-013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泰州规划一般立项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张海霞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 高桂琴 陈明 陈芳 刘志勇 韩忠兰 朱海霞 王霞 高志迅 朱燕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TPRS教学法在高中英语课堂教学中的应用研究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TZJYYB2019-032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丁永琦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项银圣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吴栋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顾晓华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刘晓萍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周琴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丁晓燕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许峥嵘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丁小松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吴飞</w:t>
            </w:r>
            <w:r>
              <w:rPr>
                <w:rStyle w:val="6"/>
                <w:rFonts w:eastAsia="宋体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吴秀峰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基于需求导向模式教育信息资源的开发与研究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YBLX2015071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泰州规划一般立项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葛辉朱燕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b w:val="0"/>
                <w:bCs w:val="0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吴建民、张新峰、朱巧云丁云、孔燕、何丽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基于合作学习的高中生物课堂教学实践研究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Txjyj2020177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OGY2NGM2N2Q0ZmFjZmYxMGIyMjA3OWVkNGI2OGQifQ=="/>
  </w:docVars>
  <w:rsids>
    <w:rsidRoot w:val="543E2B8D"/>
    <w:rsid w:val="06D7750D"/>
    <w:rsid w:val="2FA66892"/>
    <w:rsid w:val="33115C12"/>
    <w:rsid w:val="38736551"/>
    <w:rsid w:val="3AA828A3"/>
    <w:rsid w:val="49C26C85"/>
    <w:rsid w:val="543E2B8D"/>
    <w:rsid w:val="59B9349B"/>
    <w:rsid w:val="713D08EC"/>
    <w:rsid w:val="77B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color w:val="auto"/>
      <w:kern w:val="0"/>
      <w:sz w:val="21"/>
      <w:szCs w:val="24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01"/>
    <w:basedOn w:val="4"/>
    <w:uiPriority w:val="0"/>
    <w:rPr>
      <w:rFonts w:hint="default" w:ascii="Arial" w:hAnsi="Arial" w:cs="Arial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885</Words>
  <Characters>1073</Characters>
  <Lines>0</Lines>
  <Paragraphs>0</Paragraphs>
  <TotalTime>13</TotalTime>
  <ScaleCrop>false</ScaleCrop>
  <LinksUpToDate>false</LinksUpToDate>
  <CharactersWithSpaces>1185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2021-07-06T01:47:00Z</dcterms:created>
  <dc:creator>Administrator</dc:creator>
  <cp:lastModifiedBy>清风一族</cp:lastModifiedBy>
  <cp:lastPrinted>2022-12-17T06:00:16Z</cp:lastPrinted>
  <dcterms:modified xsi:type="dcterms:W3CDTF">2022-12-17T06:00:57Z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99FB4FF1BA7341F082701B4D7AF872E4</vt:lpwstr>
  </property>
</Properties>
</file>