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95B5">
      <w:pPr>
        <w:widowControl/>
        <w:spacing w:line="720" w:lineRule="auto"/>
        <w:jc w:val="center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泰兴市第二高级中学学生违纪惩戒规定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val="en-US" w:eastAsia="zh-CN"/>
        </w:rPr>
        <w:t>试行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eastAsia="zh-CN"/>
        </w:rPr>
        <w:t>）</w:t>
      </w:r>
    </w:p>
    <w:p w14:paraId="3A219C13">
      <w:pPr>
        <w:widowControl/>
        <w:spacing w:line="360" w:lineRule="auto"/>
        <w:jc w:val="center"/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</w:pPr>
      <w:r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  <w:t>第一章 违纪行为分级与惩戒措施</w:t>
      </w:r>
    </w:p>
    <w:p w14:paraId="366D62A3">
      <w:pPr>
        <w:widowControl/>
        <w:spacing w:line="360" w:lineRule="auto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ascii="黑体" w:hAnsi="黑体" w:eastAsia="黑体" w:cs="宋体"/>
          <w:color w:val="auto"/>
          <w:kern w:val="0"/>
          <w:sz w:val="28"/>
          <w:szCs w:val="28"/>
        </w:rPr>
        <w:t>第一条 一般违纪（初犯/情节轻微）</w:t>
      </w:r>
    </w:p>
    <w:p w14:paraId="1D6DE9F9">
      <w:pPr>
        <w:widowControl/>
        <w:spacing w:line="360" w:lineRule="auto"/>
        <w:ind w:firstLine="562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b/>
          <w:bCs/>
          <w:color w:val="auto"/>
          <w:kern w:val="0"/>
          <w:sz w:val="28"/>
          <w:szCs w:val="28"/>
        </w:rPr>
        <w:t>行为范围</w:t>
      </w:r>
      <w:r>
        <w:rPr>
          <w:rFonts w:hAnsi="宋体" w:cs="宋体"/>
          <w:color w:val="auto"/>
          <w:kern w:val="0"/>
          <w:sz w:val="28"/>
          <w:szCs w:val="28"/>
        </w:rPr>
        <w:t>：仪容不整、课堂违纪、顶撞教师（未造成恶劣影响）、作业抄袭/缺交、考试舞弊初犯、男女生交往失当、旷课累计3节内等。</w:t>
      </w:r>
    </w:p>
    <w:p w14:paraId="1CB5B85F">
      <w:pPr>
        <w:widowControl/>
        <w:spacing w:line="360" w:lineRule="auto"/>
        <w:ind w:firstLine="562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b/>
          <w:bCs/>
          <w:color w:val="auto"/>
          <w:kern w:val="0"/>
          <w:sz w:val="28"/>
          <w:szCs w:val="28"/>
        </w:rPr>
        <w:t>惩戒措施：</w:t>
      </w:r>
    </w:p>
    <w:p w14:paraId="026ECFDC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1.即时批评教育并整改，提交书面检讨；</w:t>
      </w:r>
    </w:p>
    <w:p w14:paraId="7028D900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2.班主任谈话</w:t>
      </w:r>
      <w:r>
        <w:rPr>
          <w:rFonts w:hint="eastAsia" w:hAnsi="宋体" w:cs="宋体"/>
          <w:color w:val="auto"/>
          <w:kern w:val="0"/>
          <w:sz w:val="28"/>
          <w:szCs w:val="28"/>
          <w:lang w:eastAsia="zh-CN"/>
        </w:rPr>
        <w:t>、</w:t>
      </w:r>
      <w:r>
        <w:rPr>
          <w:rFonts w:hAnsi="宋体" w:cs="宋体"/>
          <w:color w:val="auto"/>
          <w:kern w:val="0"/>
          <w:sz w:val="28"/>
          <w:szCs w:val="28"/>
        </w:rPr>
        <w:t>记录；</w:t>
      </w:r>
    </w:p>
    <w:p w14:paraId="6A19CA0A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3.承担班级公益服务；</w:t>
      </w:r>
    </w:p>
    <w:p w14:paraId="7A68C7E8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4.教室内站立反思（不超过1课时）。</w:t>
      </w:r>
    </w:p>
    <w:p w14:paraId="0267BDBB">
      <w:pPr>
        <w:widowControl/>
        <w:spacing w:line="360" w:lineRule="auto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ascii="黑体" w:hAnsi="黑体" w:eastAsia="黑体" w:cs="宋体"/>
          <w:color w:val="auto"/>
          <w:kern w:val="0"/>
          <w:sz w:val="28"/>
          <w:szCs w:val="28"/>
        </w:rPr>
        <w:t>第二条 较重违纪（屡犯/影响教学）</w:t>
      </w:r>
    </w:p>
    <w:p w14:paraId="60E66E9F">
      <w:pPr>
        <w:widowControl/>
        <w:spacing w:line="360" w:lineRule="auto"/>
        <w:ind w:firstLine="562" w:firstLineChars="200"/>
        <w:rPr>
          <w:rFonts w:hAnsi="宋体" w:cs="宋体"/>
          <w:b/>
          <w:bCs/>
          <w:color w:val="auto"/>
          <w:kern w:val="0"/>
          <w:sz w:val="28"/>
          <w:szCs w:val="28"/>
        </w:rPr>
      </w:pPr>
      <w:r>
        <w:rPr>
          <w:rFonts w:hAnsi="宋体" w:cs="宋体"/>
          <w:b/>
          <w:bCs/>
          <w:color w:val="auto"/>
          <w:kern w:val="0"/>
          <w:sz w:val="28"/>
          <w:szCs w:val="28"/>
        </w:rPr>
        <w:t>行为范围：</w:t>
      </w:r>
    </w:p>
    <w:p w14:paraId="032EB2BE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1.旷课累计5节以上/多次迟到</w:t>
      </w:r>
    </w:p>
    <w:p w14:paraId="318BD97F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2.携带违禁品（烟酒、</w:t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管制刀具、</w:t>
      </w:r>
      <w:r>
        <w:rPr>
          <w:rFonts w:hint="eastAsia" w:hAnsi="宋体" w:cs="宋体"/>
          <w:color w:val="auto"/>
          <w:kern w:val="0"/>
          <w:sz w:val="28"/>
          <w:szCs w:val="28"/>
        </w:rPr>
        <w:t>手机等</w:t>
      </w:r>
      <w:r>
        <w:rPr>
          <w:rFonts w:hAnsi="宋体" w:cs="宋体"/>
          <w:color w:val="auto"/>
          <w:kern w:val="0"/>
          <w:sz w:val="28"/>
          <w:szCs w:val="28"/>
        </w:rPr>
        <w:t>电子设备）</w:t>
      </w:r>
    </w:p>
    <w:p w14:paraId="5D23B900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3.侮辱威胁师生</w:t>
      </w:r>
    </w:p>
    <w:p w14:paraId="3E7D1A01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4.校内吸烟</w:t>
      </w:r>
      <w:r>
        <w:rPr>
          <w:rFonts w:hint="eastAsia" w:hAnsi="宋体" w:cs="宋体"/>
          <w:color w:val="auto"/>
          <w:kern w:val="0"/>
          <w:sz w:val="28"/>
          <w:szCs w:val="28"/>
        </w:rPr>
        <w:t>、喝酒、</w:t>
      </w:r>
      <w:r>
        <w:rPr>
          <w:rFonts w:hAnsi="宋体" w:cs="宋体"/>
          <w:color w:val="auto"/>
          <w:kern w:val="0"/>
          <w:sz w:val="28"/>
          <w:szCs w:val="28"/>
        </w:rPr>
        <w:t>赌博</w:t>
      </w:r>
    </w:p>
    <w:p w14:paraId="605B6C82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5.传播不良信息</w:t>
      </w:r>
      <w:r>
        <w:rPr>
          <w:rFonts w:hint="eastAsia" w:hAnsi="宋体" w:cs="宋体"/>
          <w:color w:val="auto"/>
          <w:kern w:val="0"/>
          <w:sz w:val="28"/>
          <w:szCs w:val="28"/>
        </w:rPr>
        <w:t>（线上线下）</w:t>
      </w:r>
    </w:p>
    <w:p w14:paraId="2E5E9065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6.考试舞弊</w:t>
      </w:r>
      <w:r>
        <w:rPr>
          <w:rFonts w:hint="eastAsia" w:hAnsi="宋体" w:cs="宋体"/>
          <w:color w:val="auto"/>
          <w:kern w:val="0"/>
          <w:sz w:val="28"/>
          <w:szCs w:val="28"/>
        </w:rPr>
        <w:t>二次以上或串通他人作弊</w:t>
      </w:r>
      <w:r>
        <w:rPr>
          <w:rFonts w:hAnsi="宋体" w:cs="宋体"/>
          <w:color w:val="auto"/>
          <w:kern w:val="0"/>
          <w:sz w:val="28"/>
          <w:szCs w:val="28"/>
        </w:rPr>
        <w:t>等</w:t>
      </w:r>
    </w:p>
    <w:p w14:paraId="7CD62C02">
      <w:pPr>
        <w:widowControl/>
        <w:spacing w:line="360" w:lineRule="auto"/>
        <w:ind w:firstLine="562" w:firstLineChars="200"/>
        <w:rPr>
          <w:rFonts w:hAnsi="宋体" w:cs="宋体"/>
          <w:b/>
          <w:bCs/>
          <w:color w:val="auto"/>
          <w:kern w:val="0"/>
          <w:sz w:val="28"/>
          <w:szCs w:val="28"/>
        </w:rPr>
      </w:pPr>
      <w:r>
        <w:rPr>
          <w:rFonts w:hAnsi="宋体" w:cs="宋体"/>
          <w:b/>
          <w:bCs/>
          <w:color w:val="auto"/>
          <w:kern w:val="0"/>
          <w:sz w:val="28"/>
          <w:szCs w:val="28"/>
        </w:rPr>
        <w:t>惩戒措施：</w:t>
      </w:r>
    </w:p>
    <w:p w14:paraId="3F634735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1.年级</w:t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组</w:t>
      </w:r>
      <w:r>
        <w:rPr>
          <w:rFonts w:hAnsi="宋体" w:cs="宋体"/>
          <w:color w:val="auto"/>
          <w:kern w:val="0"/>
          <w:sz w:val="28"/>
          <w:szCs w:val="28"/>
        </w:rPr>
        <w:t>约谈建档，暂停文体活动1周；</w:t>
      </w:r>
    </w:p>
    <w:p w14:paraId="5EAF871B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2.专项校园服务3天；</w:t>
      </w:r>
    </w:p>
    <w:p w14:paraId="0EDF0242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3.家校联席教育（签订三方协议）；</w:t>
      </w:r>
    </w:p>
    <w:p w14:paraId="1C666396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4.</w:t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记过</w:t>
      </w:r>
      <w:r>
        <w:rPr>
          <w:rFonts w:hAnsi="宋体" w:cs="宋体"/>
          <w:color w:val="auto"/>
          <w:kern w:val="0"/>
          <w:sz w:val="28"/>
          <w:szCs w:val="28"/>
        </w:rPr>
        <w:t>及以下处分，</w:t>
      </w:r>
      <w:r>
        <w:rPr>
          <w:rFonts w:hint="eastAsia" w:hAnsi="宋体" w:cs="宋体"/>
          <w:color w:val="auto"/>
          <w:kern w:val="0"/>
          <w:sz w:val="28"/>
          <w:szCs w:val="28"/>
        </w:rPr>
        <w:t>给予不超过一周的停课或者停学</w:t>
      </w:r>
      <w:r>
        <w:rPr>
          <w:rFonts w:hAnsi="宋体" w:cs="宋体"/>
          <w:color w:val="auto"/>
          <w:kern w:val="0"/>
          <w:sz w:val="28"/>
          <w:szCs w:val="28"/>
        </w:rPr>
        <w:t>；</w:t>
      </w:r>
    </w:p>
    <w:p w14:paraId="1F074185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5.法治副校长训诫及课程学习。</w:t>
      </w:r>
    </w:p>
    <w:p w14:paraId="048F43F0">
      <w:pPr>
        <w:widowControl/>
        <w:spacing w:line="360" w:lineRule="auto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ascii="黑体" w:hAnsi="黑体" w:eastAsia="黑体" w:cs="宋体"/>
          <w:color w:val="auto"/>
          <w:kern w:val="0"/>
          <w:sz w:val="28"/>
          <w:szCs w:val="28"/>
        </w:rPr>
        <w:t>第三条 严重违纪（违法/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严重违纪</w:t>
      </w:r>
      <w:r>
        <w:rPr>
          <w:rFonts w:ascii="黑体" w:hAnsi="黑体" w:eastAsia="黑体" w:cs="宋体"/>
          <w:color w:val="auto"/>
          <w:kern w:val="0"/>
          <w:sz w:val="28"/>
          <w:szCs w:val="28"/>
        </w:rPr>
        <w:t>）</w:t>
      </w:r>
    </w:p>
    <w:p w14:paraId="072E11DA">
      <w:pPr>
        <w:widowControl/>
        <w:spacing w:line="360" w:lineRule="auto"/>
        <w:ind w:firstLine="562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b/>
          <w:bCs/>
          <w:color w:val="auto"/>
          <w:kern w:val="0"/>
          <w:sz w:val="28"/>
          <w:szCs w:val="28"/>
        </w:rPr>
        <w:t>行为范围：</w:t>
      </w:r>
      <w:r>
        <w:rPr>
          <w:rFonts w:hAnsi="宋体" w:cs="宋体"/>
          <w:color w:val="auto"/>
          <w:kern w:val="0"/>
          <w:sz w:val="28"/>
          <w:szCs w:val="28"/>
        </w:rPr>
        <w:t>长期旷课、暴力伤人、</w:t>
      </w:r>
      <w:r>
        <w:rPr>
          <w:rFonts w:hint="eastAsia" w:hAnsi="宋体" w:cs="宋体"/>
          <w:color w:val="auto"/>
          <w:kern w:val="0"/>
          <w:sz w:val="28"/>
          <w:szCs w:val="28"/>
        </w:rPr>
        <w:t>校园霸凌、</w:t>
      </w:r>
      <w:r>
        <w:rPr>
          <w:rFonts w:hAnsi="宋体" w:cs="宋体"/>
          <w:color w:val="auto"/>
          <w:kern w:val="0"/>
          <w:sz w:val="28"/>
          <w:szCs w:val="28"/>
        </w:rPr>
        <w:t>盗窃勒索、涉黑涉毒、</w:t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恶意</w:t>
      </w:r>
      <w:r>
        <w:rPr>
          <w:rFonts w:hAnsi="宋体" w:cs="宋体"/>
          <w:color w:val="auto"/>
          <w:kern w:val="0"/>
          <w:sz w:val="28"/>
          <w:szCs w:val="28"/>
        </w:rPr>
        <w:t>破坏公物等</w:t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严重违纪、违法行为</w:t>
      </w:r>
      <w:r>
        <w:rPr>
          <w:rFonts w:hAnsi="宋体" w:cs="宋体"/>
          <w:color w:val="auto"/>
          <w:kern w:val="0"/>
          <w:sz w:val="28"/>
          <w:szCs w:val="28"/>
        </w:rPr>
        <w:t>。</w:t>
      </w:r>
    </w:p>
    <w:p w14:paraId="0D6F8C80">
      <w:pPr>
        <w:widowControl/>
        <w:spacing w:line="360" w:lineRule="auto"/>
        <w:ind w:firstLine="562" w:firstLineChars="200"/>
        <w:rPr>
          <w:rFonts w:hAnsi="宋体" w:cs="宋体"/>
          <w:b/>
          <w:bCs/>
          <w:color w:val="auto"/>
          <w:kern w:val="0"/>
          <w:sz w:val="28"/>
          <w:szCs w:val="28"/>
        </w:rPr>
      </w:pPr>
      <w:r>
        <w:rPr>
          <w:rFonts w:hAnsi="宋体" w:cs="宋体"/>
          <w:b/>
          <w:bCs/>
          <w:color w:val="auto"/>
          <w:kern w:val="0"/>
          <w:sz w:val="28"/>
          <w:szCs w:val="28"/>
        </w:rPr>
        <w:t>惩戒措施：</w:t>
      </w:r>
    </w:p>
    <w:p w14:paraId="27DC25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1.留校察看；</w:t>
      </w:r>
    </w:p>
    <w:p w14:paraId="1E79D2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Ansi="宋体" w:cs="宋体"/>
          <w:color w:val="auto"/>
          <w:kern w:val="0"/>
          <w:sz w:val="28"/>
          <w:szCs w:val="28"/>
        </w:rPr>
        <w:t>开除学籍</w:t>
      </w:r>
      <w:r>
        <w:rPr>
          <w:rFonts w:hint="eastAsia" w:hAnsi="宋体" w:cs="宋体"/>
          <w:color w:val="auto"/>
          <w:kern w:val="0"/>
          <w:sz w:val="28"/>
          <w:szCs w:val="28"/>
          <w:lang w:eastAsia="zh-CN"/>
        </w:rPr>
        <w:t>；</w:t>
      </w:r>
      <w:bookmarkStart w:id="0" w:name="_GoBack"/>
      <w:bookmarkEnd w:id="0"/>
    </w:p>
    <w:p w14:paraId="6263A8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hAnsi="宋体" w:cs="宋体"/>
          <w:color w:val="auto"/>
          <w:kern w:val="0"/>
          <w:sz w:val="28"/>
          <w:szCs w:val="28"/>
        </w:rPr>
        <w:t>涉及违法犯罪的，移交司法机关处理</w:t>
      </w:r>
      <w:r>
        <w:rPr>
          <w:rFonts w:hAnsi="宋体" w:cs="宋体"/>
          <w:color w:val="auto"/>
          <w:kern w:val="0"/>
          <w:sz w:val="28"/>
          <w:szCs w:val="28"/>
        </w:rPr>
        <w:t>。</w:t>
      </w:r>
    </w:p>
    <w:p w14:paraId="46A6D0F1">
      <w:pPr>
        <w:widowControl/>
        <w:spacing w:line="360" w:lineRule="auto"/>
        <w:jc w:val="center"/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</w:pPr>
      <w:r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  <w:t>第</w:t>
      </w:r>
      <w:r>
        <w:rPr>
          <w:rFonts w:hint="eastAsia" w:ascii="黑体" w:hAnsi="黑体" w:eastAsia="黑体" w:cs="宋体"/>
          <w:b/>
          <w:bCs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  <w:t>章 保障机制</w:t>
      </w:r>
    </w:p>
    <w:p w14:paraId="189DC196">
      <w:pPr>
        <w:widowControl/>
        <w:spacing w:line="360" w:lineRule="auto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ascii="黑体" w:hAnsi="黑体" w:eastAsia="黑体" w:cs="宋体"/>
          <w:color w:val="auto"/>
          <w:kern w:val="0"/>
          <w:sz w:val="28"/>
          <w:szCs w:val="28"/>
        </w:rPr>
        <w:t>第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</w:t>
      </w:r>
      <w:r>
        <w:rPr>
          <w:rFonts w:ascii="黑体" w:hAnsi="黑体" w:eastAsia="黑体" w:cs="宋体"/>
          <w:color w:val="auto"/>
          <w:kern w:val="0"/>
          <w:sz w:val="28"/>
          <w:szCs w:val="28"/>
        </w:rPr>
        <w:t>条 档案管理</w:t>
      </w:r>
    </w:p>
    <w:p w14:paraId="7718542E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>1.建立电子行为档案，毕业后存续1年；</w:t>
      </w:r>
    </w:p>
    <w:p w14:paraId="7B626DDB">
      <w:pPr>
        <w:widowControl/>
        <w:spacing w:line="360" w:lineRule="auto"/>
        <w:ind w:firstLine="560" w:firstLineChars="200"/>
        <w:rPr>
          <w:rFonts w:hint="eastAsia" w:hAnsi="宋体" w:cs="宋体"/>
          <w:color w:val="auto"/>
          <w:kern w:val="0"/>
          <w:sz w:val="28"/>
          <w:szCs w:val="28"/>
          <w:lang w:eastAsia="zh-CN"/>
        </w:rPr>
      </w:pPr>
      <w:r>
        <w:rPr>
          <w:rFonts w:hAnsi="宋体" w:cs="宋体"/>
          <w:color w:val="auto"/>
          <w:kern w:val="0"/>
          <w:sz w:val="28"/>
          <w:szCs w:val="28"/>
        </w:rPr>
        <w:t>2.处分撤销需完成20小时志愿服务</w:t>
      </w:r>
      <w:r>
        <w:rPr>
          <w:rFonts w:hint="eastAsia" w:hAnsi="宋体" w:cs="宋体"/>
          <w:color w:val="auto"/>
          <w:kern w:val="0"/>
          <w:sz w:val="28"/>
          <w:szCs w:val="28"/>
          <w:lang w:eastAsia="zh-CN"/>
        </w:rPr>
        <w:t>；</w:t>
      </w:r>
    </w:p>
    <w:p w14:paraId="4096B5FD">
      <w:pPr>
        <w:widowControl/>
        <w:spacing w:line="360" w:lineRule="auto"/>
        <w:ind w:firstLine="560" w:firstLineChars="200"/>
        <w:rPr>
          <w:rFonts w:hint="default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3.提供申请和佐证材料，交年级组（政教处）审核通过撤消处分。</w:t>
      </w:r>
    </w:p>
    <w:p w14:paraId="244DDB55">
      <w:pPr>
        <w:widowControl/>
        <w:spacing w:line="360" w:lineRule="auto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ascii="黑体" w:hAnsi="黑体" w:eastAsia="黑体" w:cs="宋体"/>
          <w:color w:val="auto"/>
          <w:kern w:val="0"/>
          <w:sz w:val="28"/>
          <w:szCs w:val="28"/>
        </w:rPr>
        <w:t>第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ascii="黑体" w:hAnsi="黑体" w:eastAsia="黑体" w:cs="宋体"/>
          <w:color w:val="auto"/>
          <w:kern w:val="0"/>
          <w:sz w:val="28"/>
          <w:szCs w:val="28"/>
        </w:rPr>
        <w:t>条 家校协同</w:t>
      </w:r>
    </w:p>
    <w:p w14:paraId="1D2C5C30">
      <w:pPr>
        <w:widowControl/>
        <w:spacing w:line="360" w:lineRule="auto"/>
        <w:ind w:firstLine="560" w:firstLineChars="200"/>
        <w:rPr>
          <w:rFonts w:hint="default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Ansi="宋体" w:cs="宋体"/>
          <w:color w:val="auto"/>
          <w:kern w:val="0"/>
          <w:sz w:val="28"/>
          <w:szCs w:val="28"/>
        </w:rPr>
        <w:t>定期推送学生行为评价报告</w:t>
      </w:r>
      <w:r>
        <w:rPr>
          <w:rFonts w:hint="eastAsia" w:hAnsi="宋体" w:cs="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家校协同教育。</w:t>
      </w:r>
    </w:p>
    <w:p w14:paraId="31A00B91">
      <w:pPr>
        <w:widowControl/>
        <w:spacing w:line="360" w:lineRule="auto"/>
        <w:jc w:val="center"/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</w:pPr>
      <w:r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  <w:t>第</w:t>
      </w:r>
      <w:r>
        <w:rPr>
          <w:rFonts w:hint="eastAsia" w:ascii="黑体" w:hAnsi="黑体" w:eastAsia="黑体" w:cs="宋体"/>
          <w:b/>
          <w:bCs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  <w:t>章 重点违纪处理示例</w:t>
      </w:r>
    </w:p>
    <w:tbl>
      <w:tblPr>
        <w:tblStyle w:val="3"/>
        <w:tblpPr w:leftFromText="180" w:rightFromText="180" w:vertAnchor="text" w:horzAnchor="page" w:tblpX="1434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2"/>
        <w:gridCol w:w="6424"/>
      </w:tblGrid>
      <w:tr w14:paraId="0764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862" w:type="dxa"/>
          </w:tcPr>
          <w:p w14:paraId="57408637">
            <w:pPr>
              <w:widowControl/>
              <w:spacing w:line="360" w:lineRule="auto"/>
              <w:jc w:val="center"/>
              <w:rPr>
                <w:rFonts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违纪类型</w:t>
            </w:r>
          </w:p>
        </w:tc>
        <w:tc>
          <w:tcPr>
            <w:tcW w:w="6424" w:type="dxa"/>
          </w:tcPr>
          <w:p w14:paraId="76D506BB">
            <w:pPr>
              <w:widowControl/>
              <w:spacing w:line="360" w:lineRule="auto"/>
              <w:jc w:val="center"/>
              <w:rPr>
                <w:rFonts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处理梯度</w:t>
            </w:r>
          </w:p>
        </w:tc>
      </w:tr>
      <w:tr w14:paraId="5ADD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62" w:type="dxa"/>
          </w:tcPr>
          <w:p w14:paraId="79B5DC66">
            <w:pPr>
              <w:widowControl/>
              <w:spacing w:line="360" w:lineRule="auto"/>
              <w:jc w:val="center"/>
              <w:rPr>
                <w:rFonts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携带手机</w:t>
            </w:r>
          </w:p>
        </w:tc>
        <w:tc>
          <w:tcPr>
            <w:tcW w:w="6424" w:type="dxa"/>
          </w:tcPr>
          <w:p w14:paraId="097694BA">
            <w:pPr>
              <w:widowControl/>
              <w:spacing w:line="360" w:lineRule="auto"/>
              <w:ind w:firstLine="560" w:firstLineChars="200"/>
              <w:rPr>
                <w:rFonts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暂扣</w:t>
            </w:r>
            <w:r>
              <w:rPr>
                <w:rFonts w:hint="eastAsia" w:hAnsi="宋体" w:cs="宋体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教育→停课</w:t>
            </w:r>
            <w:r>
              <w:rPr>
                <w:rFonts w:hint="eastAsia" w:hAnsi="宋体" w:cs="宋体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警告→记过</w:t>
            </w:r>
            <w:r>
              <w:rPr>
                <w:rFonts w:hint="eastAsia" w:hAnsi="宋体" w:cs="宋体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考试</w:t>
            </w:r>
          </w:p>
        </w:tc>
      </w:tr>
      <w:tr w14:paraId="17D2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862" w:type="dxa"/>
          </w:tcPr>
          <w:p w14:paraId="40D9547C">
            <w:pPr>
              <w:widowControl/>
              <w:spacing w:line="360" w:lineRule="auto"/>
              <w:jc w:val="center"/>
              <w:rPr>
                <w:rFonts w:hint="default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吸烟</w:t>
            </w:r>
            <w:r>
              <w:rPr>
                <w:rFonts w:hint="eastAsia" w:hAnsi="宋体" w:cs="宋体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喝酒</w:t>
            </w:r>
          </w:p>
        </w:tc>
        <w:tc>
          <w:tcPr>
            <w:tcW w:w="6424" w:type="dxa"/>
          </w:tcPr>
          <w:p w14:paraId="5934C304">
            <w:pPr>
              <w:widowControl/>
              <w:spacing w:line="360" w:lineRule="auto"/>
              <w:ind w:firstLine="560" w:firstLineChars="200"/>
              <w:rPr>
                <w:rFonts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停课</w:t>
            </w:r>
            <w:r>
              <w:rPr>
                <w:rFonts w:hint="eastAsia" w:hAnsi="宋体" w:cs="宋体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教育→法治课程→系统学习</w:t>
            </w:r>
          </w:p>
        </w:tc>
      </w:tr>
      <w:tr w14:paraId="4633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62" w:type="dxa"/>
          </w:tcPr>
          <w:p w14:paraId="70E4A103">
            <w:pPr>
              <w:widowControl/>
              <w:spacing w:line="360" w:lineRule="auto"/>
              <w:jc w:val="center"/>
              <w:rPr>
                <w:rFonts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打</w:t>
            </w:r>
            <w:r>
              <w:rPr>
                <w:rFonts w:hint="eastAsia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架</w:t>
            </w:r>
          </w:p>
        </w:tc>
        <w:tc>
          <w:tcPr>
            <w:tcW w:w="6424" w:type="dxa"/>
          </w:tcPr>
          <w:p w14:paraId="7420B36A">
            <w:pPr>
              <w:widowControl/>
              <w:spacing w:line="360" w:lineRule="auto"/>
              <w:ind w:firstLine="560" w:firstLineChars="200"/>
              <w:rPr>
                <w:rFonts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立即停课→记过</w:t>
            </w:r>
            <w:r>
              <w:rPr>
                <w:rFonts w:hint="eastAsia" w:hAnsi="宋体" w:cs="宋体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调解→司法移交</w:t>
            </w:r>
          </w:p>
        </w:tc>
      </w:tr>
      <w:tr w14:paraId="78F2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862" w:type="dxa"/>
          </w:tcPr>
          <w:p w14:paraId="0177F94E">
            <w:pPr>
              <w:widowControl/>
              <w:spacing w:line="360" w:lineRule="auto"/>
              <w:jc w:val="center"/>
              <w:rPr>
                <w:rFonts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作</w:t>
            </w:r>
            <w:r>
              <w:rPr>
                <w:rFonts w:hint="eastAsia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弊</w:t>
            </w:r>
          </w:p>
        </w:tc>
        <w:tc>
          <w:tcPr>
            <w:tcW w:w="6424" w:type="dxa"/>
          </w:tcPr>
          <w:p w14:paraId="42FC740A">
            <w:pPr>
              <w:widowControl/>
              <w:spacing w:line="360" w:lineRule="auto"/>
              <w:ind w:firstLine="560" w:firstLineChars="200"/>
              <w:rPr>
                <w:rFonts w:hAnsi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零分</w:t>
            </w:r>
            <w:r>
              <w:rPr>
                <w:rFonts w:hint="eastAsia" w:hAnsi="宋体" w:cs="宋体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Ansi="宋体" w:cs="宋体"/>
                <w:color w:val="auto"/>
                <w:kern w:val="0"/>
                <w:sz w:val="28"/>
                <w:szCs w:val="28"/>
              </w:rPr>
              <w:t>检讨→考场服务→取消评优</w:t>
            </w:r>
          </w:p>
        </w:tc>
      </w:tr>
    </w:tbl>
    <w:p w14:paraId="4A4E63D2">
      <w:pPr>
        <w:widowControl/>
        <w:spacing w:line="360" w:lineRule="auto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Ansi="宋体" w:cs="宋体"/>
          <w:color w:val="auto"/>
          <w:kern w:val="0"/>
          <w:sz w:val="28"/>
          <w:szCs w:val="28"/>
        </w:rPr>
        <w:tab/>
      </w:r>
      <w:r>
        <w:rPr>
          <w:rFonts w:hAnsi="宋体" w:cs="宋体"/>
          <w:color w:val="auto"/>
          <w:kern w:val="0"/>
          <w:sz w:val="28"/>
          <w:szCs w:val="28"/>
        </w:rPr>
        <w:tab/>
      </w:r>
      <w:r>
        <w:rPr>
          <w:rFonts w:hAnsi="宋体" w:cs="宋体"/>
          <w:color w:val="auto"/>
          <w:kern w:val="0"/>
          <w:sz w:val="28"/>
          <w:szCs w:val="28"/>
        </w:rPr>
        <w:tab/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Ansi="宋体" w:cs="宋体"/>
          <w:color w:val="auto"/>
          <w:kern w:val="0"/>
          <w:sz w:val="28"/>
          <w:szCs w:val="28"/>
        </w:rPr>
        <w:tab/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Ansi="宋体" w:cs="宋体"/>
          <w:color w:val="auto"/>
          <w:kern w:val="0"/>
          <w:sz w:val="28"/>
          <w:szCs w:val="28"/>
        </w:rPr>
        <w:tab/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 xml:space="preserve">     </w:t>
      </w:r>
      <w:r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  <w:t>第</w:t>
      </w:r>
      <w:r>
        <w:rPr>
          <w:rFonts w:hint="eastAsia" w:ascii="黑体" w:hAnsi="黑体" w:eastAsia="黑体" w:cs="宋体"/>
          <w:b/>
          <w:bCs/>
          <w:color w:val="auto"/>
          <w:kern w:val="0"/>
          <w:sz w:val="28"/>
          <w:szCs w:val="28"/>
          <w:lang w:val="en-US" w:eastAsia="zh-CN"/>
        </w:rPr>
        <w:t>四</w:t>
      </w:r>
      <w:r>
        <w:rPr>
          <w:rFonts w:ascii="黑体" w:hAnsi="黑体" w:eastAsia="黑体" w:cs="宋体"/>
          <w:b/>
          <w:bCs/>
          <w:color w:val="auto"/>
          <w:kern w:val="0"/>
          <w:sz w:val="28"/>
          <w:szCs w:val="28"/>
        </w:rPr>
        <w:t>章 附则</w:t>
      </w:r>
    </w:p>
    <w:p w14:paraId="6177C707">
      <w:pPr>
        <w:widowControl/>
        <w:spacing w:line="360" w:lineRule="auto"/>
        <w:ind w:firstLine="560" w:firstLineChars="200"/>
        <w:rPr>
          <w:rFonts w:hAnsi="宋体" w:cs="宋体"/>
          <w:color w:val="auto"/>
          <w:kern w:val="0"/>
          <w:sz w:val="28"/>
          <w:szCs w:val="28"/>
        </w:rPr>
      </w:pP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Ansi="宋体" w:cs="宋体"/>
          <w:color w:val="auto"/>
          <w:kern w:val="0"/>
          <w:sz w:val="28"/>
          <w:szCs w:val="28"/>
        </w:rPr>
        <w:t>.未尽事宜参照《中小学生守则》处理；</w:t>
      </w:r>
      <w:r>
        <w:rPr>
          <w:rFonts w:hint="eastAsia" w:hAnsi="宋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Ansi="宋体" w:cs="宋体"/>
          <w:color w:val="auto"/>
          <w:kern w:val="0"/>
          <w:sz w:val="28"/>
          <w:szCs w:val="28"/>
        </w:rPr>
        <w:t>.解释权归学校政教处。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F4"/>
    <w:rsid w:val="00070BD7"/>
    <w:rsid w:val="001636F4"/>
    <w:rsid w:val="048B7013"/>
    <w:rsid w:val="04FE18EA"/>
    <w:rsid w:val="09960EC9"/>
    <w:rsid w:val="0BE66ABB"/>
    <w:rsid w:val="0CB057A5"/>
    <w:rsid w:val="1AB53A7B"/>
    <w:rsid w:val="1C2300FD"/>
    <w:rsid w:val="32EB228B"/>
    <w:rsid w:val="488A3813"/>
    <w:rsid w:val="491608F0"/>
    <w:rsid w:val="54FC1405"/>
    <w:rsid w:val="5A540C9F"/>
    <w:rsid w:val="5C2D1D13"/>
    <w:rsid w:val="787B2789"/>
    <w:rsid w:val="79F5514B"/>
    <w:rsid w:val="7FF9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微软雅黑" w:eastAsia="宋体" w:cs="楷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微软雅黑" w:eastAsia="宋体" w:cs="楷体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709</Characters>
  <Lines>7</Lines>
  <Paragraphs>1</Paragraphs>
  <TotalTime>4</TotalTime>
  <ScaleCrop>false</ScaleCrop>
  <LinksUpToDate>false</LinksUpToDate>
  <CharactersWithSpaces>742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2025-03-06T03:21:00Z</dcterms:created>
  <dc:creator>Administrator</dc:creator>
  <cp:lastModifiedBy>乘风破浪（公众号：古典之破浪）</cp:lastModifiedBy>
  <cp:lastPrinted>2025-03-06T07:34:00Z</cp:lastPrinted>
  <dcterms:modified xsi:type="dcterms:W3CDTF">2025-03-06T07:57:05Z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eyJoZGlkIjoiMDEzYzMwZjVkYmYyMTRmMTZkYTNmZWRmMWY0ZDgwYzQiLCJ1c2VySWQiOiIyNTYzNTA0NTcifQ==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8022D64AAA174D6DBDC73F18D0B7A237_13</vt:lpwstr>
  </property>
</Properties>
</file>