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CE349">
      <w:pPr>
        <w:jc w:val="center"/>
        <w:rPr>
          <w:b/>
          <w:sz w:val="30"/>
          <w:szCs w:val="30"/>
        </w:rPr>
      </w:pPr>
      <w:r>
        <w:rPr>
          <w:rFonts w:hint="eastAsia"/>
          <w:b/>
          <w:sz w:val="30"/>
          <w:szCs w:val="30"/>
        </w:rPr>
        <w:t>泰兴二高班主任绩效考核方案（试行）</w:t>
      </w:r>
    </w:p>
    <w:p w14:paraId="1B661095">
      <w:pPr>
        <w:spacing w:line="360" w:lineRule="auto"/>
        <w:ind w:firstLine="480" w:firstLineChars="200"/>
      </w:pPr>
      <w:r>
        <w:rPr>
          <w:rFonts w:hint="eastAsia"/>
        </w:rPr>
        <w:t>一、指导思想</w:t>
      </w:r>
    </w:p>
    <w:p w14:paraId="5CBAD9B8">
      <w:pPr>
        <w:spacing w:line="360" w:lineRule="auto"/>
        <w:ind w:firstLine="480" w:firstLineChars="200"/>
      </w:pPr>
      <w:r>
        <w:rPr>
          <w:rFonts w:hint="eastAsia"/>
          <w:color w:val="000000"/>
        </w:rPr>
        <w:t>班主任是班集体的组织者和指导者，是学校贯彻国家教育方针政策，促进学生全面发展的骨干力量。</w:t>
      </w:r>
      <w:r>
        <w:rPr>
          <w:rFonts w:hint="eastAsia"/>
        </w:rPr>
        <w:t>为全面落实绩效工资政策，强化学校管理的公开性、透明性和公正公平性，</w:t>
      </w:r>
      <w:r>
        <w:rPr>
          <w:rFonts w:hint="eastAsia"/>
          <w:color w:val="000000"/>
        </w:rPr>
        <w:t>进一步发挥班主任在班级管理中的主导作用，提高班主任班级管理的质量，</w:t>
      </w:r>
      <w:r>
        <w:rPr>
          <w:rFonts w:hint="eastAsia"/>
        </w:rPr>
        <w:t>促进我校管理工作再上一个新台阶。为此，根据我校实际工作制订本方案。</w:t>
      </w:r>
    </w:p>
    <w:p w14:paraId="2EF1340C">
      <w:pPr>
        <w:spacing w:line="360" w:lineRule="auto"/>
        <w:ind w:firstLine="480" w:firstLineChars="200"/>
      </w:pPr>
      <w:r>
        <w:rPr>
          <w:rFonts w:hint="eastAsia"/>
        </w:rPr>
        <w:t>二、考核领导小组</w:t>
      </w:r>
    </w:p>
    <w:p w14:paraId="4F5E01F9">
      <w:pPr>
        <w:spacing w:line="360" w:lineRule="auto"/>
        <w:ind w:firstLine="480" w:firstLineChars="200"/>
      </w:pPr>
      <w:r>
        <w:rPr>
          <w:rFonts w:hint="eastAsia"/>
        </w:rPr>
        <w:t xml:space="preserve">组 </w:t>
      </w:r>
      <w:r>
        <w:t xml:space="preserve"> </w:t>
      </w:r>
      <w:r>
        <w:rPr>
          <w:rFonts w:hint="eastAsia"/>
        </w:rPr>
        <w:t>长:</w:t>
      </w:r>
      <w:r>
        <w:t xml:space="preserve"> </w:t>
      </w:r>
      <w:r>
        <w:rPr>
          <w:rFonts w:hint="eastAsia"/>
        </w:rPr>
        <w:t xml:space="preserve">符 </w:t>
      </w:r>
      <w:r>
        <w:t xml:space="preserve"> </w:t>
      </w:r>
      <w:r>
        <w:rPr>
          <w:rFonts w:hint="eastAsia"/>
        </w:rPr>
        <w:t>凯</w:t>
      </w:r>
    </w:p>
    <w:p w14:paraId="293E8647">
      <w:pPr>
        <w:spacing w:line="360" w:lineRule="auto"/>
        <w:ind w:firstLine="480" w:firstLineChars="200"/>
        <w:rPr>
          <w:rFonts w:hint="eastAsia" w:eastAsia="宋体"/>
          <w:lang w:val="en-US" w:eastAsia="zh-CN"/>
        </w:rPr>
      </w:pPr>
      <w:r>
        <w:rPr>
          <w:rFonts w:hint="eastAsia"/>
        </w:rPr>
        <w:t>副组长：</w:t>
      </w:r>
      <w:r>
        <w:rPr>
          <w:rFonts w:hint="eastAsia"/>
          <w:lang w:val="en-US" w:eastAsia="zh-CN"/>
        </w:rPr>
        <w:t>陈贵东</w:t>
      </w:r>
      <w:bookmarkStart w:id="0" w:name="_GoBack"/>
      <w:bookmarkEnd w:id="0"/>
    </w:p>
    <w:p w14:paraId="58EEAFF5">
      <w:pPr>
        <w:spacing w:line="360" w:lineRule="auto"/>
        <w:ind w:firstLine="480" w:firstLineChars="200"/>
      </w:pPr>
      <w:r>
        <w:rPr>
          <w:rFonts w:hint="eastAsia"/>
        </w:rPr>
        <w:t xml:space="preserve">组 </w:t>
      </w:r>
      <w:r>
        <w:t xml:space="preserve"> </w:t>
      </w:r>
      <w:r>
        <w:rPr>
          <w:rFonts w:hint="eastAsia"/>
        </w:rPr>
        <w:t>员:</w:t>
      </w:r>
      <w:r>
        <w:t xml:space="preserve"> </w:t>
      </w:r>
      <w:r>
        <w:rPr>
          <w:rFonts w:hint="eastAsia"/>
          <w:lang w:val="en-US" w:eastAsia="zh-CN"/>
        </w:rPr>
        <w:t>党政办</w:t>
      </w:r>
      <w:r>
        <w:rPr>
          <w:rFonts w:hint="eastAsia"/>
        </w:rPr>
        <w:t>、政教处、团委、安</w:t>
      </w:r>
      <w:r>
        <w:rPr>
          <w:rFonts w:hint="eastAsia"/>
          <w:lang w:val="en-US" w:eastAsia="zh-CN"/>
        </w:rPr>
        <w:t>保处</w:t>
      </w:r>
      <w:r>
        <w:rPr>
          <w:rFonts w:hint="eastAsia"/>
        </w:rPr>
        <w:t>、总务处及各年级</w:t>
      </w:r>
      <w:r>
        <w:rPr>
          <w:rFonts w:hint="eastAsia"/>
          <w:lang w:val="en-US" w:eastAsia="zh-CN"/>
        </w:rPr>
        <w:t>组</w:t>
      </w:r>
      <w:r>
        <w:rPr>
          <w:rFonts w:hint="eastAsia"/>
        </w:rPr>
        <w:t>成员。</w:t>
      </w:r>
    </w:p>
    <w:p w14:paraId="653BE232">
      <w:pPr>
        <w:spacing w:line="360" w:lineRule="auto"/>
        <w:ind w:firstLine="480" w:firstLineChars="200"/>
      </w:pPr>
      <w:r>
        <w:rPr>
          <w:rFonts w:hint="eastAsia"/>
        </w:rPr>
        <w:t>三、考核内容、比例及责任科室见附表</w:t>
      </w:r>
    </w:p>
    <w:p w14:paraId="2AA96C00">
      <w:pPr>
        <w:spacing w:line="360" w:lineRule="auto"/>
        <w:ind w:firstLine="360" w:firstLineChars="150"/>
      </w:pPr>
      <w:r>
        <w:rPr>
          <w:rFonts w:hint="eastAsia"/>
        </w:rPr>
        <w:t xml:space="preserve"> 四、考核责任及要求</w:t>
      </w:r>
    </w:p>
    <w:p w14:paraId="63CF1436">
      <w:pPr>
        <w:spacing w:line="360" w:lineRule="auto"/>
        <w:ind w:firstLine="480" w:firstLineChars="200"/>
      </w:pPr>
      <w:r>
        <w:rPr>
          <w:rFonts w:hint="eastAsia"/>
        </w:rPr>
        <w:t>1.班主任每学期考核由政教处牵头,由</w:t>
      </w:r>
      <w:r>
        <w:rPr>
          <w:rFonts w:hint="eastAsia"/>
          <w:lang w:val="en-US" w:eastAsia="zh-CN"/>
        </w:rPr>
        <w:t>党政办、</w:t>
      </w:r>
      <w:r>
        <w:rPr>
          <w:rFonts w:hint="eastAsia"/>
        </w:rPr>
        <w:t>各年级组、团委、安</w:t>
      </w:r>
      <w:r>
        <w:rPr>
          <w:rFonts w:hint="eastAsia"/>
          <w:lang w:val="en-US" w:eastAsia="zh-CN"/>
        </w:rPr>
        <w:t>保处</w:t>
      </w:r>
      <w:r>
        <w:rPr>
          <w:rFonts w:hint="eastAsia"/>
        </w:rPr>
        <w:t>、总务处配合考核，各科室按附表分配的权重进行量化考核，上报校长审核备案。</w:t>
      </w:r>
    </w:p>
    <w:p w14:paraId="35516012">
      <w:pPr>
        <w:spacing w:line="360" w:lineRule="auto"/>
        <w:ind w:firstLine="480" w:firstLineChars="200"/>
      </w:pPr>
      <w:r>
        <w:rPr>
          <w:rFonts w:hint="eastAsia"/>
        </w:rPr>
        <w:t>2.各班主任须根据班级管理基本要求和考核标准强化班级管理指标，推进常规工作，落实细节，团结协作，共同提高。</w:t>
      </w:r>
    </w:p>
    <w:p w14:paraId="4BCB3927">
      <w:pPr>
        <w:spacing w:line="360" w:lineRule="auto"/>
        <w:ind w:firstLine="480" w:firstLineChars="200"/>
      </w:pPr>
      <w:r>
        <w:rPr>
          <w:rFonts w:hint="eastAsia"/>
        </w:rPr>
        <w:t>五、实行一票否决制（只发班主任基础津贴）</w:t>
      </w:r>
    </w:p>
    <w:p w14:paraId="5F54BDAE">
      <w:pPr>
        <w:spacing w:line="360" w:lineRule="auto"/>
        <w:ind w:firstLine="480" w:firstLineChars="200"/>
      </w:pPr>
      <w:r>
        <w:rPr>
          <w:rFonts w:hint="eastAsia"/>
        </w:rPr>
        <w:t>1.责任定性为安全责任事故且造成重大影响和损失的，当期绩效为零。</w:t>
      </w:r>
    </w:p>
    <w:p w14:paraId="5CC990A3">
      <w:pPr>
        <w:spacing w:line="360" w:lineRule="auto"/>
        <w:ind w:firstLine="480" w:firstLineChars="200"/>
      </w:pPr>
      <w:r>
        <w:rPr>
          <w:rFonts w:hint="eastAsia"/>
        </w:rPr>
        <w:t>2.出现恶性斗殴、打群架、集体起哄等现象，因处理不当造成不良影响的班级的当月绩效归零。</w:t>
      </w:r>
    </w:p>
    <w:p w14:paraId="70A58217">
      <w:pPr>
        <w:spacing w:line="360" w:lineRule="auto"/>
        <w:ind w:firstLine="480" w:firstLineChars="200"/>
      </w:pPr>
      <w:r>
        <w:rPr>
          <w:rFonts w:hint="eastAsia"/>
        </w:rPr>
        <w:t>3.因管理失职，致学生损坏公物严重，损失千元以上者当月绩效归零。</w:t>
      </w:r>
    </w:p>
    <w:p w14:paraId="5C8363C7">
      <w:pPr>
        <w:spacing w:line="360" w:lineRule="auto"/>
        <w:ind w:firstLine="480" w:firstLineChars="200"/>
      </w:pPr>
      <w:r>
        <w:rPr>
          <w:rFonts w:hint="eastAsia"/>
        </w:rPr>
        <w:t>4.班内因管理不到位，未协调好班内关系，造成上访、上告，致使学校形象受到损害，造成重大影响当月绩效归零。</w:t>
      </w:r>
    </w:p>
    <w:p w14:paraId="2C0A668D">
      <w:pPr>
        <w:spacing w:line="360" w:lineRule="auto"/>
        <w:ind w:firstLine="480" w:firstLineChars="200"/>
        <w:rPr>
          <w:rFonts w:hint="eastAsia"/>
        </w:rPr>
      </w:pPr>
      <w:r>
        <w:rPr>
          <w:rFonts w:hint="eastAsia"/>
        </w:rPr>
        <w:t>5．违规收费（指私自乱收费）造成上级查证处分的，当期绩效归零。</w:t>
      </w:r>
    </w:p>
    <w:p w14:paraId="1747F0E8">
      <w:pPr>
        <w:spacing w:line="360" w:lineRule="auto"/>
        <w:ind w:firstLine="480" w:firstLineChars="200"/>
        <w:rPr>
          <w:rFonts w:hint="default" w:eastAsia="宋体"/>
          <w:lang w:val="en-US" w:eastAsia="zh-CN"/>
        </w:rPr>
      </w:pPr>
      <w:r>
        <w:rPr>
          <w:rFonts w:hint="eastAsia"/>
          <w:lang w:val="en-US" w:eastAsia="zh-CN"/>
        </w:rPr>
        <w:t>6.</w:t>
      </w:r>
      <w:r>
        <w:rPr>
          <w:rFonts w:hint="default"/>
        </w:rPr>
        <w:t>未按要求进行家访或因履职不到位导致学生发生安全事故或非正常死亡事件</w:t>
      </w:r>
      <w:r>
        <w:rPr>
          <w:rFonts w:hint="default"/>
          <w:lang w:val="en-US" w:eastAsia="zh-CN"/>
        </w:rPr>
        <w:t>的</w:t>
      </w:r>
      <w:r>
        <w:rPr>
          <w:rFonts w:hint="default"/>
        </w:rPr>
        <w:t>，视情况给予考评降等或取消绩效津贴发放等处理。</w:t>
      </w:r>
    </w:p>
    <w:p w14:paraId="6EE5418B">
      <w:pPr>
        <w:spacing w:line="360" w:lineRule="auto"/>
        <w:ind w:firstLine="480" w:firstLineChars="200"/>
      </w:pPr>
      <w:r>
        <w:rPr>
          <w:rFonts w:hint="eastAsia"/>
        </w:rPr>
        <w:t>六、奖惩办法</w:t>
      </w:r>
    </w:p>
    <w:p w14:paraId="30DE016B">
      <w:pPr>
        <w:spacing w:line="360" w:lineRule="auto"/>
        <w:ind w:firstLine="480" w:firstLineChars="200"/>
      </w:pPr>
      <w:r>
        <w:t>1.</w:t>
      </w:r>
      <w:r>
        <w:rPr>
          <w:rFonts w:hint="eastAsia"/>
        </w:rPr>
        <w:t>班级考核以年级为一个整体单元，学校全额投入，政教处进行奖惩，总量不变。</w:t>
      </w:r>
    </w:p>
    <w:p w14:paraId="7ABEF428">
      <w:pPr>
        <w:spacing w:line="360" w:lineRule="auto"/>
        <w:ind w:firstLine="480" w:firstLineChars="200"/>
      </w:pPr>
      <w:r>
        <w:rPr>
          <w:rFonts w:hint="eastAsia"/>
        </w:rPr>
        <w:t>2.班主任每月基础津贴为</w:t>
      </w:r>
      <w:r>
        <w:rPr>
          <w:rFonts w:hint="eastAsia"/>
          <w:lang w:val="en-US" w:eastAsia="zh-CN"/>
        </w:rPr>
        <w:t>6</w:t>
      </w:r>
      <w:r>
        <w:rPr>
          <w:rFonts w:hint="eastAsia"/>
        </w:rPr>
        <w:t>00元，奖励绩效分三个等级发放，按</w:t>
      </w:r>
      <w:r>
        <w:rPr>
          <w:rFonts w:hint="eastAsia"/>
          <w:lang w:val="en-US" w:eastAsia="zh-CN"/>
        </w:rPr>
        <w:t>2</w:t>
      </w:r>
      <w:r>
        <w:rPr>
          <w:rFonts w:hint="eastAsia"/>
        </w:rPr>
        <w:t>:6</w:t>
      </w:r>
      <w:r>
        <w:rPr>
          <w:rFonts w:hint="eastAsia"/>
          <w:lang w:val="en-US" w:eastAsia="zh-CN"/>
        </w:rPr>
        <w:t>.5</w:t>
      </w:r>
      <w:r>
        <w:rPr>
          <w:rFonts w:hint="eastAsia"/>
        </w:rPr>
        <w:t>:1</w:t>
      </w:r>
      <w:r>
        <w:rPr>
          <w:rFonts w:hint="eastAsia"/>
          <w:lang w:val="en-US" w:eastAsia="zh-CN"/>
        </w:rPr>
        <w:t>.5</w:t>
      </w:r>
      <w:r>
        <w:rPr>
          <w:rFonts w:hint="eastAsia"/>
        </w:rPr>
        <w:t>的比例发放绩效津贴。</w:t>
      </w:r>
    </w:p>
    <w:p w14:paraId="22EFA429">
      <w:pPr>
        <w:spacing w:line="360" w:lineRule="auto"/>
        <w:ind w:firstLine="480" w:firstLineChars="200"/>
        <w:rPr>
          <w:rFonts w:hint="default" w:eastAsia="宋体"/>
          <w:lang w:val="en-US" w:eastAsia="zh-CN"/>
        </w:rPr>
      </w:pPr>
      <w:r>
        <w:rPr>
          <w:rFonts w:hint="eastAsia"/>
        </w:rPr>
        <w:t>3.奖励性绩效考核，由政教处组织人员评选，分为三个等级，一、二、三等奖的比例为</w:t>
      </w:r>
      <w:r>
        <w:rPr>
          <w:rFonts w:hint="eastAsia"/>
          <w:lang w:val="en-US" w:eastAsia="zh-CN"/>
        </w:rPr>
        <w:t>2</w:t>
      </w:r>
      <w:r>
        <w:rPr>
          <w:rFonts w:hint="eastAsia"/>
        </w:rPr>
        <w:t>:6</w:t>
      </w:r>
      <w:r>
        <w:rPr>
          <w:rFonts w:hint="eastAsia"/>
          <w:lang w:val="en-US" w:eastAsia="zh-CN"/>
        </w:rPr>
        <w:t>.5</w:t>
      </w:r>
      <w:r>
        <w:rPr>
          <w:rFonts w:hint="eastAsia"/>
        </w:rPr>
        <w:t>:1</w:t>
      </w:r>
      <w:r>
        <w:rPr>
          <w:rFonts w:hint="eastAsia"/>
          <w:lang w:val="en-US" w:eastAsia="zh-CN"/>
        </w:rPr>
        <w:t>.5</w:t>
      </w:r>
      <w:r>
        <w:t>,</w:t>
      </w:r>
      <w:r>
        <w:rPr>
          <w:rFonts w:hint="eastAsia"/>
          <w:lang w:val="en-US" w:eastAsia="zh-CN"/>
        </w:rPr>
        <w:t>按四舍五入计算。</w:t>
      </w:r>
      <w:r>
        <w:rPr>
          <w:rFonts w:hint="eastAsia"/>
        </w:rPr>
        <w:t>以总人数14人为例，一等奖、二等奖、三等奖分别为</w:t>
      </w:r>
      <w:r>
        <w:rPr>
          <w:rFonts w:hint="eastAsia"/>
          <w:lang w:val="en-US" w:eastAsia="zh-CN"/>
        </w:rPr>
        <w:t>3</w:t>
      </w:r>
      <w:r>
        <w:rPr>
          <w:rFonts w:hint="eastAsia"/>
        </w:rPr>
        <w:t>人、</w:t>
      </w:r>
      <w:r>
        <w:rPr>
          <w:rFonts w:hint="eastAsia"/>
          <w:lang w:val="en-US" w:eastAsia="zh-CN"/>
        </w:rPr>
        <w:t>9</w:t>
      </w:r>
      <w:r>
        <w:rPr>
          <w:rFonts w:hint="eastAsia"/>
        </w:rPr>
        <w:t>人、2人</w:t>
      </w:r>
      <w:r>
        <w:rPr>
          <w:rFonts w:hint="eastAsia"/>
          <w:lang w:eastAsia="zh-CN"/>
        </w:rPr>
        <w:t>；</w:t>
      </w:r>
      <w:r>
        <w:rPr>
          <w:rFonts w:hint="eastAsia"/>
          <w:lang w:val="en-US" w:eastAsia="zh-CN"/>
        </w:rPr>
        <w:t>以12人为例，一等奖、二等奖、三等奖分别为2人、8人、2人；以13人为例，一等奖、二等奖、三等奖分别为3人、8人、2人。</w:t>
      </w:r>
    </w:p>
    <w:p w14:paraId="7F3E1DE4">
      <w:pPr>
        <w:spacing w:line="400" w:lineRule="exact"/>
        <w:ind w:firstLine="480" w:firstLineChars="200"/>
      </w:pPr>
    </w:p>
    <w:p w14:paraId="36045C27">
      <w:pPr>
        <w:spacing w:line="400" w:lineRule="exact"/>
        <w:ind w:firstLine="480" w:firstLineChars="200"/>
        <w:sectPr>
          <w:pgSz w:w="11906" w:h="16838"/>
          <w:pgMar w:top="1020" w:right="1440" w:bottom="1020" w:left="1440" w:header="851" w:footer="992" w:gutter="0"/>
          <w:cols w:space="0" w:num="1"/>
          <w:rtlGutter w:val="0"/>
          <w:docGrid w:type="lines" w:linePitch="328" w:charSpace="0"/>
        </w:sectPr>
      </w:pPr>
      <w:r>
        <w:rPr>
          <w:rFonts w:hint="eastAsia"/>
        </w:rPr>
        <w:t xml:space="preserve">                                               </w:t>
      </w:r>
    </w:p>
    <w:p w14:paraId="0E9CDAE3">
      <w:pPr>
        <w:jc w:val="center"/>
        <w:rPr>
          <w:rFonts w:ascii="方正小标宋简体" w:hAnsi="黑体" w:eastAsia="方正小标宋简体"/>
          <w:b/>
          <w:sz w:val="36"/>
          <w:szCs w:val="36"/>
        </w:rPr>
      </w:pPr>
      <w:r>
        <w:rPr>
          <w:rFonts w:hint="eastAsia" w:ascii="方正小标宋简体" w:hAnsi="黑体" w:eastAsia="方正小标宋简体"/>
          <w:b/>
          <w:sz w:val="36"/>
          <w:szCs w:val="36"/>
        </w:rPr>
        <w:t>泰兴市第二高级中学班主任工作量化考核细则</w:t>
      </w:r>
    </w:p>
    <w:tbl>
      <w:tblPr>
        <w:tblStyle w:val="6"/>
        <w:tblW w:w="13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926"/>
        <w:gridCol w:w="5245"/>
        <w:gridCol w:w="1569"/>
        <w:gridCol w:w="1408"/>
        <w:gridCol w:w="1922"/>
      </w:tblGrid>
      <w:tr w14:paraId="2782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 w:hRule="atLeast"/>
          <w:jc w:val="center"/>
        </w:trPr>
        <w:tc>
          <w:tcPr>
            <w:tcW w:w="1046" w:type="dxa"/>
            <w:vAlign w:val="center"/>
          </w:tcPr>
          <w:p w14:paraId="52C3E8AE">
            <w:pPr>
              <w:widowControl w:val="0"/>
              <w:jc w:val="center"/>
              <w:rPr>
                <w:rFonts w:ascii="楷体_GB2312" w:eastAsia="楷体_GB2312"/>
                <w:b/>
                <w:sz w:val="28"/>
                <w:szCs w:val="28"/>
              </w:rPr>
            </w:pPr>
            <w:r>
              <w:rPr>
                <w:rFonts w:hint="eastAsia" w:ascii="楷体_GB2312" w:eastAsia="楷体_GB2312"/>
                <w:b/>
                <w:sz w:val="28"/>
                <w:szCs w:val="28"/>
              </w:rPr>
              <w:t>序号</w:t>
            </w:r>
          </w:p>
        </w:tc>
        <w:tc>
          <w:tcPr>
            <w:tcW w:w="1926" w:type="dxa"/>
            <w:vAlign w:val="center"/>
          </w:tcPr>
          <w:p w14:paraId="69DAE6B8">
            <w:pPr>
              <w:widowControl w:val="0"/>
              <w:jc w:val="center"/>
              <w:rPr>
                <w:rFonts w:ascii="楷体_GB2312" w:eastAsia="楷体_GB2312"/>
                <w:b/>
                <w:sz w:val="28"/>
                <w:szCs w:val="28"/>
              </w:rPr>
            </w:pPr>
            <w:r>
              <w:rPr>
                <w:rFonts w:hint="eastAsia" w:ascii="楷体_GB2312" w:eastAsia="楷体_GB2312"/>
                <w:b/>
                <w:sz w:val="28"/>
                <w:szCs w:val="28"/>
              </w:rPr>
              <w:t>项目</w:t>
            </w:r>
          </w:p>
        </w:tc>
        <w:tc>
          <w:tcPr>
            <w:tcW w:w="5245" w:type="dxa"/>
            <w:vAlign w:val="center"/>
          </w:tcPr>
          <w:p w14:paraId="5F3466B4">
            <w:pPr>
              <w:widowControl w:val="0"/>
              <w:jc w:val="center"/>
              <w:rPr>
                <w:rFonts w:ascii="楷体_GB2312" w:eastAsia="楷体_GB2312"/>
                <w:b/>
                <w:sz w:val="28"/>
                <w:szCs w:val="28"/>
              </w:rPr>
            </w:pPr>
            <w:r>
              <w:rPr>
                <w:rFonts w:hint="eastAsia" w:ascii="楷体_GB2312" w:eastAsia="楷体_GB2312"/>
                <w:b/>
                <w:sz w:val="28"/>
                <w:szCs w:val="28"/>
              </w:rPr>
              <w:t>细则要求</w:t>
            </w:r>
          </w:p>
        </w:tc>
        <w:tc>
          <w:tcPr>
            <w:tcW w:w="1569" w:type="dxa"/>
            <w:vAlign w:val="center"/>
          </w:tcPr>
          <w:p w14:paraId="2A6DF79A">
            <w:pPr>
              <w:widowControl w:val="0"/>
              <w:jc w:val="center"/>
              <w:rPr>
                <w:rFonts w:ascii="楷体_GB2312" w:eastAsia="楷体_GB2312"/>
                <w:b/>
                <w:sz w:val="28"/>
                <w:szCs w:val="28"/>
              </w:rPr>
            </w:pPr>
            <w:r>
              <w:rPr>
                <w:rFonts w:hint="eastAsia" w:ascii="楷体_GB2312" w:eastAsia="楷体_GB2312"/>
                <w:b/>
                <w:sz w:val="28"/>
                <w:szCs w:val="28"/>
              </w:rPr>
              <w:t>考核部门</w:t>
            </w:r>
          </w:p>
        </w:tc>
        <w:tc>
          <w:tcPr>
            <w:tcW w:w="1408" w:type="dxa"/>
            <w:vAlign w:val="center"/>
          </w:tcPr>
          <w:p w14:paraId="55389BFA">
            <w:pPr>
              <w:widowControl w:val="0"/>
              <w:jc w:val="center"/>
              <w:rPr>
                <w:rFonts w:ascii="楷体_GB2312" w:eastAsia="楷体_GB2312"/>
                <w:b/>
                <w:sz w:val="28"/>
                <w:szCs w:val="28"/>
              </w:rPr>
            </w:pPr>
            <w:r>
              <w:rPr>
                <w:rFonts w:hint="eastAsia" w:ascii="楷体_GB2312" w:eastAsia="楷体_GB2312"/>
                <w:b/>
                <w:sz w:val="28"/>
                <w:szCs w:val="28"/>
              </w:rPr>
              <w:t>考核占比</w:t>
            </w:r>
          </w:p>
        </w:tc>
        <w:tc>
          <w:tcPr>
            <w:tcW w:w="1922" w:type="dxa"/>
            <w:vAlign w:val="center"/>
          </w:tcPr>
          <w:p w14:paraId="25B4D346">
            <w:pPr>
              <w:widowControl w:val="0"/>
              <w:jc w:val="center"/>
              <w:rPr>
                <w:rFonts w:ascii="楷体_GB2312" w:eastAsia="楷体_GB2312"/>
                <w:b/>
                <w:sz w:val="28"/>
                <w:szCs w:val="28"/>
              </w:rPr>
            </w:pPr>
            <w:r>
              <w:rPr>
                <w:rFonts w:hint="eastAsia" w:ascii="楷体_GB2312" w:eastAsia="楷体_GB2312"/>
                <w:b/>
                <w:sz w:val="28"/>
                <w:szCs w:val="28"/>
              </w:rPr>
              <w:t>考核办法</w:t>
            </w:r>
          </w:p>
        </w:tc>
      </w:tr>
      <w:tr w14:paraId="0E22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046" w:type="dxa"/>
            <w:vAlign w:val="center"/>
          </w:tcPr>
          <w:p w14:paraId="327FBA9F">
            <w:pPr>
              <w:widowControl w:val="0"/>
              <w:jc w:val="center"/>
              <w:rPr>
                <w:rFonts w:ascii="楷体_GB2312" w:eastAsia="楷体_GB2312" w:hAnsiTheme="minorEastAsia"/>
              </w:rPr>
            </w:pPr>
            <w:r>
              <w:rPr>
                <w:rFonts w:hint="eastAsia" w:ascii="楷体_GB2312" w:eastAsia="楷体_GB2312" w:hAnsiTheme="minorEastAsia"/>
              </w:rPr>
              <w:t>1</w:t>
            </w:r>
          </w:p>
        </w:tc>
        <w:tc>
          <w:tcPr>
            <w:tcW w:w="1926" w:type="dxa"/>
            <w:vAlign w:val="center"/>
          </w:tcPr>
          <w:p w14:paraId="10B8EDD0">
            <w:pPr>
              <w:widowControl w:val="0"/>
              <w:jc w:val="center"/>
              <w:rPr>
                <w:rFonts w:ascii="楷体_GB2312" w:eastAsia="楷体_GB2312"/>
              </w:rPr>
            </w:pPr>
            <w:r>
              <w:rPr>
                <w:rFonts w:hint="eastAsia" w:ascii="楷体_GB2312" w:eastAsia="楷体_GB2312"/>
              </w:rPr>
              <w:t>班级常规管理</w:t>
            </w:r>
          </w:p>
        </w:tc>
        <w:tc>
          <w:tcPr>
            <w:tcW w:w="5245" w:type="dxa"/>
            <w:vAlign w:val="center"/>
          </w:tcPr>
          <w:p w14:paraId="5673DB3F">
            <w:pPr>
              <w:widowControl w:val="0"/>
              <w:jc w:val="left"/>
              <w:rPr>
                <w:rFonts w:ascii="楷体_GB2312" w:eastAsia="楷体_GB2312"/>
              </w:rPr>
            </w:pPr>
            <w:r>
              <w:rPr>
                <w:rFonts w:hint="eastAsia" w:ascii="楷体_GB2312" w:eastAsia="楷体_GB2312"/>
              </w:rPr>
              <w:t>按《班级常规管理考核细则》进行百分制考核</w:t>
            </w:r>
          </w:p>
        </w:tc>
        <w:tc>
          <w:tcPr>
            <w:tcW w:w="1569" w:type="dxa"/>
            <w:vAlign w:val="center"/>
          </w:tcPr>
          <w:p w14:paraId="5F3E38A7">
            <w:pPr>
              <w:widowControl w:val="0"/>
              <w:jc w:val="center"/>
              <w:rPr>
                <w:rFonts w:hint="eastAsia" w:ascii="楷体_GB2312" w:eastAsia="楷体_GB2312"/>
              </w:rPr>
            </w:pPr>
            <w:r>
              <w:rPr>
                <w:rFonts w:hint="eastAsia" w:ascii="楷体_GB2312" w:eastAsia="楷体_GB2312"/>
              </w:rPr>
              <w:t>政教处</w:t>
            </w:r>
          </w:p>
          <w:p w14:paraId="0C9506BB">
            <w:pPr>
              <w:widowControl w:val="0"/>
              <w:jc w:val="center"/>
              <w:rPr>
                <w:rFonts w:hint="eastAsia" w:ascii="楷体_GB2312" w:eastAsia="楷体_GB2312"/>
              </w:rPr>
            </w:pPr>
            <w:r>
              <w:rPr>
                <w:rFonts w:hint="eastAsia" w:ascii="楷体_GB2312" w:eastAsia="楷体_GB2312"/>
              </w:rPr>
              <w:t>年级组</w:t>
            </w:r>
          </w:p>
          <w:p w14:paraId="3669D1E6">
            <w:pPr>
              <w:widowControl w:val="0"/>
              <w:jc w:val="center"/>
              <w:rPr>
                <w:rFonts w:hint="eastAsia" w:ascii="楷体_GB2312" w:eastAsia="楷体_GB2312"/>
                <w:lang w:val="en-US" w:eastAsia="zh-CN"/>
              </w:rPr>
            </w:pPr>
            <w:r>
              <w:rPr>
                <w:rFonts w:hint="eastAsia" w:ascii="楷体_GB2312" w:eastAsia="楷体_GB2312"/>
                <w:lang w:val="en-US" w:eastAsia="zh-CN"/>
              </w:rPr>
              <w:t>团  委</w:t>
            </w:r>
          </w:p>
          <w:p w14:paraId="0D59E75A">
            <w:pPr>
              <w:widowControl w:val="0"/>
              <w:jc w:val="center"/>
              <w:rPr>
                <w:rFonts w:hint="eastAsia" w:ascii="楷体_GB2312" w:eastAsia="楷体_GB2312"/>
                <w:lang w:val="en-US" w:eastAsia="zh-CN"/>
              </w:rPr>
            </w:pPr>
            <w:r>
              <w:rPr>
                <w:rFonts w:hint="eastAsia" w:ascii="楷体_GB2312" w:eastAsia="楷体_GB2312"/>
                <w:lang w:val="en-US" w:eastAsia="zh-CN"/>
              </w:rPr>
              <w:t>安保处</w:t>
            </w:r>
          </w:p>
          <w:p w14:paraId="5DFC79A4">
            <w:pPr>
              <w:widowControl w:val="0"/>
              <w:jc w:val="center"/>
              <w:rPr>
                <w:rFonts w:hint="eastAsia" w:ascii="楷体_GB2312" w:eastAsia="楷体_GB2312"/>
                <w:lang w:val="en-US" w:eastAsia="zh-CN"/>
              </w:rPr>
            </w:pPr>
            <w:r>
              <w:rPr>
                <w:rFonts w:hint="eastAsia" w:ascii="楷体_GB2312" w:eastAsia="楷体_GB2312"/>
                <w:lang w:val="en-US" w:eastAsia="zh-CN"/>
              </w:rPr>
              <w:t>总务处</w:t>
            </w:r>
          </w:p>
        </w:tc>
        <w:tc>
          <w:tcPr>
            <w:tcW w:w="1408" w:type="dxa"/>
            <w:vAlign w:val="center"/>
          </w:tcPr>
          <w:p w14:paraId="573CA0A1">
            <w:pPr>
              <w:widowControl w:val="0"/>
              <w:jc w:val="center"/>
              <w:rPr>
                <w:rFonts w:ascii="楷体_GB2312" w:eastAsia="楷体_GB2312"/>
              </w:rPr>
            </w:pPr>
            <w:r>
              <w:rPr>
                <w:rFonts w:hint="eastAsia" w:ascii="楷体_GB2312" w:eastAsia="楷体_GB2312"/>
                <w:lang w:val="en-US" w:eastAsia="zh-CN"/>
              </w:rPr>
              <w:t>30</w:t>
            </w:r>
            <w:r>
              <w:rPr>
                <w:rFonts w:hint="eastAsia" w:ascii="楷体_GB2312" w:eastAsia="楷体_GB2312"/>
              </w:rPr>
              <w:t>%</w:t>
            </w:r>
          </w:p>
        </w:tc>
        <w:tc>
          <w:tcPr>
            <w:tcW w:w="1922" w:type="dxa"/>
          </w:tcPr>
          <w:p w14:paraId="4B72BBD3">
            <w:pPr>
              <w:widowControl w:val="0"/>
              <w:snapToGrid w:val="0"/>
              <w:jc w:val="both"/>
              <w:rPr>
                <w:rFonts w:hint="eastAsia" w:ascii="楷体_GB2312" w:eastAsia="楷体_GB2312"/>
                <w:lang w:eastAsia="zh-CN"/>
              </w:rPr>
            </w:pPr>
            <w:r>
              <w:rPr>
                <w:rFonts w:hint="eastAsia" w:ascii="楷体_GB2312" w:eastAsia="楷体_GB2312"/>
              </w:rPr>
              <w:t>1.政教处周统计公布、</w:t>
            </w:r>
            <w:r>
              <w:rPr>
                <w:rFonts w:hint="eastAsia" w:ascii="楷体_GB2312" w:eastAsia="楷体_GB2312"/>
                <w:lang w:val="en-US" w:eastAsia="zh-CN"/>
              </w:rPr>
              <w:t>每月进行“常规管理优胜班级”评比、</w:t>
            </w:r>
            <w:r>
              <w:rPr>
                <w:rFonts w:hint="eastAsia" w:ascii="楷体_GB2312" w:eastAsia="楷体_GB2312"/>
              </w:rPr>
              <w:t>学期考核</w:t>
            </w:r>
            <w:r>
              <w:rPr>
                <w:rFonts w:hint="eastAsia" w:ascii="楷体_GB2312" w:eastAsia="楷体_GB2312"/>
                <w:lang w:eastAsia="zh-CN"/>
              </w:rPr>
              <w:t>。</w:t>
            </w:r>
          </w:p>
          <w:p w14:paraId="5275D41D">
            <w:pPr>
              <w:widowControl w:val="0"/>
              <w:snapToGrid w:val="0"/>
              <w:jc w:val="both"/>
              <w:rPr>
                <w:rFonts w:hint="default" w:ascii="楷体_GB2312" w:eastAsia="楷体_GB2312"/>
                <w:lang w:val="en-US" w:eastAsia="zh-CN"/>
              </w:rPr>
            </w:pPr>
            <w:r>
              <w:rPr>
                <w:rFonts w:hint="eastAsia" w:ascii="楷体_GB2312" w:eastAsia="楷体_GB2312"/>
              </w:rPr>
              <w:t>2</w:t>
            </w:r>
            <w:r>
              <w:rPr>
                <w:rFonts w:hint="eastAsia" w:ascii="楷体_GB2312" w:eastAsia="楷体_GB2312"/>
                <w:lang w:val="en-US" w:eastAsia="zh-CN"/>
              </w:rPr>
              <w:t>.学期末政教处统计得分情况，按考核所占比例计入总分考核。</w:t>
            </w:r>
          </w:p>
        </w:tc>
      </w:tr>
      <w:tr w14:paraId="43FC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46" w:type="dxa"/>
            <w:vAlign w:val="center"/>
          </w:tcPr>
          <w:p w14:paraId="7A341199">
            <w:pPr>
              <w:widowControl w:val="0"/>
              <w:jc w:val="center"/>
              <w:rPr>
                <w:rFonts w:ascii="楷体_GB2312" w:eastAsia="楷体_GB2312" w:hAnsiTheme="minorEastAsia"/>
              </w:rPr>
            </w:pPr>
            <w:r>
              <w:rPr>
                <w:rFonts w:hint="eastAsia" w:ascii="楷体_GB2312" w:eastAsia="楷体_GB2312" w:hAnsiTheme="minorEastAsia"/>
              </w:rPr>
              <w:t>2</w:t>
            </w:r>
          </w:p>
        </w:tc>
        <w:tc>
          <w:tcPr>
            <w:tcW w:w="1926" w:type="dxa"/>
            <w:vAlign w:val="center"/>
          </w:tcPr>
          <w:p w14:paraId="771F6173">
            <w:pPr>
              <w:widowControl w:val="0"/>
              <w:jc w:val="center"/>
              <w:rPr>
                <w:rFonts w:ascii="楷体_GB2312" w:eastAsia="楷体_GB2312"/>
              </w:rPr>
            </w:pPr>
            <w:r>
              <w:rPr>
                <w:rFonts w:hint="eastAsia" w:ascii="楷体_GB2312" w:eastAsia="楷体_GB2312"/>
              </w:rPr>
              <w:t>学校中心工作</w:t>
            </w:r>
          </w:p>
        </w:tc>
        <w:tc>
          <w:tcPr>
            <w:tcW w:w="5245" w:type="dxa"/>
            <w:vAlign w:val="center"/>
          </w:tcPr>
          <w:p w14:paraId="587327C0">
            <w:pPr>
              <w:widowControl w:val="0"/>
              <w:jc w:val="left"/>
              <w:rPr>
                <w:rFonts w:hint="default" w:ascii="楷体_GB2312" w:eastAsia="楷体_GB2312"/>
                <w:lang w:val="en-US" w:eastAsia="zh-CN"/>
              </w:rPr>
            </w:pPr>
            <w:r>
              <w:rPr>
                <w:rFonts w:hint="eastAsia" w:ascii="楷体_GB2312" w:eastAsia="楷体_GB2312"/>
              </w:rPr>
              <w:t>按各科室具体考核细则进行考核，各科室均采用百分制进行考核</w:t>
            </w:r>
            <w:r>
              <w:rPr>
                <w:rFonts w:hint="eastAsia" w:ascii="楷体_GB2312" w:eastAsia="楷体_GB2312"/>
                <w:lang w:eastAsia="zh-CN"/>
              </w:rPr>
              <w:t>，</w:t>
            </w:r>
            <w:r>
              <w:rPr>
                <w:rFonts w:hint="eastAsia" w:ascii="楷体_GB2312" w:eastAsia="楷体_GB2312"/>
                <w:lang w:val="en-US" w:eastAsia="zh-CN"/>
              </w:rPr>
              <w:t>评选出一、二、三等奖，政教处再分别换算成95分、80分、65分，乘于科室中心工作所占比率，计入总分。</w:t>
            </w:r>
          </w:p>
        </w:tc>
        <w:tc>
          <w:tcPr>
            <w:tcW w:w="1569" w:type="dxa"/>
            <w:vAlign w:val="center"/>
          </w:tcPr>
          <w:p w14:paraId="37D613A7">
            <w:pPr>
              <w:widowControl w:val="0"/>
              <w:jc w:val="center"/>
              <w:rPr>
                <w:rFonts w:hint="default" w:ascii="楷体_GB2312" w:eastAsia="楷体_GB2312"/>
                <w:lang w:val="en-US" w:eastAsia="zh-CN"/>
              </w:rPr>
            </w:pPr>
            <w:r>
              <w:rPr>
                <w:rFonts w:hint="eastAsia" w:ascii="楷体_GB2312" w:eastAsia="楷体_GB2312"/>
                <w:lang w:val="en-US" w:eastAsia="zh-CN"/>
              </w:rPr>
              <w:t>党政办</w:t>
            </w:r>
          </w:p>
          <w:p w14:paraId="2F6AA875">
            <w:pPr>
              <w:widowControl w:val="0"/>
              <w:jc w:val="center"/>
              <w:rPr>
                <w:rFonts w:ascii="楷体_GB2312" w:eastAsia="楷体_GB2312"/>
              </w:rPr>
            </w:pPr>
            <w:r>
              <w:rPr>
                <w:rFonts w:hint="eastAsia" w:ascii="楷体_GB2312" w:eastAsia="楷体_GB2312"/>
              </w:rPr>
              <w:t>政教处</w:t>
            </w:r>
          </w:p>
          <w:p w14:paraId="4296C457">
            <w:pPr>
              <w:widowControl w:val="0"/>
              <w:jc w:val="center"/>
              <w:rPr>
                <w:rFonts w:ascii="楷体_GB2312" w:eastAsia="楷体_GB2312"/>
              </w:rPr>
            </w:pPr>
            <w:r>
              <w:rPr>
                <w:rFonts w:hint="eastAsia" w:ascii="楷体_GB2312" w:eastAsia="楷体_GB2312"/>
              </w:rPr>
              <w:t>团</w:t>
            </w:r>
            <w:r>
              <w:rPr>
                <w:rFonts w:hint="eastAsia" w:ascii="楷体_GB2312" w:eastAsia="楷体_GB2312"/>
                <w:lang w:val="en-US" w:eastAsia="zh-CN"/>
              </w:rPr>
              <w:t xml:space="preserve">  </w:t>
            </w:r>
            <w:r>
              <w:rPr>
                <w:rFonts w:hint="eastAsia" w:ascii="楷体_GB2312" w:eastAsia="楷体_GB2312"/>
              </w:rPr>
              <w:t>委</w:t>
            </w:r>
          </w:p>
          <w:p w14:paraId="2A4BEA4E">
            <w:pPr>
              <w:widowControl w:val="0"/>
              <w:jc w:val="center"/>
              <w:rPr>
                <w:rFonts w:hint="eastAsia" w:ascii="楷体_GB2312" w:eastAsia="楷体_GB2312"/>
                <w:lang w:val="en-US" w:eastAsia="zh-CN"/>
              </w:rPr>
            </w:pPr>
            <w:r>
              <w:rPr>
                <w:rFonts w:hint="eastAsia" w:ascii="楷体_GB2312" w:eastAsia="楷体_GB2312"/>
              </w:rPr>
              <w:t>安</w:t>
            </w:r>
            <w:r>
              <w:rPr>
                <w:rFonts w:hint="eastAsia" w:ascii="楷体_GB2312" w:eastAsia="楷体_GB2312"/>
                <w:lang w:val="en-US" w:eastAsia="zh-CN"/>
              </w:rPr>
              <w:t>保处</w:t>
            </w:r>
          </w:p>
          <w:p w14:paraId="3F660764">
            <w:pPr>
              <w:widowControl w:val="0"/>
              <w:jc w:val="center"/>
              <w:rPr>
                <w:rFonts w:ascii="楷体_GB2312" w:eastAsia="楷体_GB2312"/>
              </w:rPr>
            </w:pPr>
            <w:r>
              <w:rPr>
                <w:rFonts w:hint="eastAsia" w:ascii="楷体_GB2312" w:eastAsia="楷体_GB2312"/>
              </w:rPr>
              <w:t>总务处</w:t>
            </w:r>
          </w:p>
        </w:tc>
        <w:tc>
          <w:tcPr>
            <w:tcW w:w="1408" w:type="dxa"/>
            <w:vAlign w:val="center"/>
          </w:tcPr>
          <w:p w14:paraId="097B2670">
            <w:pPr>
              <w:widowControl w:val="0"/>
              <w:jc w:val="center"/>
              <w:rPr>
                <w:rFonts w:ascii="楷体_GB2312" w:eastAsia="楷体_GB2312"/>
              </w:rPr>
            </w:pPr>
            <w:r>
              <w:rPr>
                <w:rFonts w:hint="eastAsia" w:ascii="楷体_GB2312" w:eastAsia="楷体_GB2312"/>
                <w:lang w:val="en-US" w:eastAsia="zh-CN"/>
              </w:rPr>
              <w:t>10</w:t>
            </w:r>
            <w:r>
              <w:rPr>
                <w:rFonts w:hint="eastAsia" w:ascii="楷体_GB2312" w:eastAsia="楷体_GB2312"/>
              </w:rPr>
              <w:t>%</w:t>
            </w:r>
          </w:p>
        </w:tc>
        <w:tc>
          <w:tcPr>
            <w:tcW w:w="1922" w:type="dxa"/>
            <w:vAlign w:val="center"/>
          </w:tcPr>
          <w:p w14:paraId="511AFB69">
            <w:pPr>
              <w:widowControl w:val="0"/>
              <w:snapToGrid w:val="0"/>
              <w:jc w:val="left"/>
              <w:rPr>
                <w:rFonts w:hint="default" w:ascii="楷体_GB2312" w:eastAsia="楷体_GB2312"/>
                <w:lang w:val="en-US" w:eastAsia="zh-CN"/>
              </w:rPr>
            </w:pPr>
            <w:r>
              <w:rPr>
                <w:rFonts w:hint="eastAsia" w:ascii="楷体_GB2312" w:eastAsia="楷体_GB2312"/>
                <w:lang w:val="en-US" w:eastAsia="zh-CN"/>
              </w:rPr>
              <w:t>政教处按照各科室的考核结果，对照其在考核中所占的比率进行换算，计入总分。</w:t>
            </w:r>
          </w:p>
        </w:tc>
      </w:tr>
      <w:tr w14:paraId="45C8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46" w:type="dxa"/>
            <w:vAlign w:val="center"/>
          </w:tcPr>
          <w:p w14:paraId="7AF0ACFB">
            <w:pPr>
              <w:widowControl w:val="0"/>
              <w:jc w:val="center"/>
              <w:rPr>
                <w:rFonts w:ascii="楷体_GB2312" w:eastAsia="楷体_GB2312" w:hAnsiTheme="minorEastAsia"/>
              </w:rPr>
            </w:pPr>
            <w:r>
              <w:rPr>
                <w:rFonts w:hint="eastAsia" w:ascii="楷体_GB2312" w:eastAsia="楷体_GB2312" w:hAnsiTheme="minorEastAsia"/>
              </w:rPr>
              <w:t>3</w:t>
            </w:r>
          </w:p>
        </w:tc>
        <w:tc>
          <w:tcPr>
            <w:tcW w:w="1926" w:type="dxa"/>
            <w:vAlign w:val="center"/>
          </w:tcPr>
          <w:p w14:paraId="72BA2BBC">
            <w:pPr>
              <w:widowControl w:val="0"/>
              <w:jc w:val="center"/>
              <w:rPr>
                <w:rFonts w:ascii="楷体_GB2312" w:eastAsia="楷体_GB2312"/>
              </w:rPr>
            </w:pPr>
            <w:r>
              <w:rPr>
                <w:rFonts w:hint="eastAsia" w:ascii="楷体_GB2312" w:eastAsia="楷体_GB2312"/>
              </w:rPr>
              <w:t>学业成绩考核</w:t>
            </w:r>
          </w:p>
        </w:tc>
        <w:tc>
          <w:tcPr>
            <w:tcW w:w="5245" w:type="dxa"/>
            <w:vAlign w:val="center"/>
          </w:tcPr>
          <w:p w14:paraId="639780FA">
            <w:pPr>
              <w:widowControl w:val="0"/>
              <w:jc w:val="left"/>
              <w:rPr>
                <w:rFonts w:ascii="楷体_GB2312" w:eastAsia="楷体_GB2312"/>
              </w:rPr>
            </w:pPr>
            <w:r>
              <w:rPr>
                <w:rFonts w:hint="eastAsia" w:ascii="楷体_GB2312" w:eastAsia="楷体_GB2312"/>
              </w:rPr>
              <w:t>按期初下达指标分等级进行考核</w:t>
            </w:r>
          </w:p>
        </w:tc>
        <w:tc>
          <w:tcPr>
            <w:tcW w:w="1569" w:type="dxa"/>
            <w:vAlign w:val="center"/>
          </w:tcPr>
          <w:p w14:paraId="39C1B6F7">
            <w:pPr>
              <w:widowControl w:val="0"/>
              <w:jc w:val="center"/>
              <w:rPr>
                <w:rFonts w:ascii="楷体_GB2312" w:eastAsia="楷体_GB2312"/>
              </w:rPr>
            </w:pPr>
            <w:r>
              <w:rPr>
                <w:rFonts w:hint="eastAsia" w:ascii="楷体_GB2312" w:eastAsia="楷体_GB2312"/>
              </w:rPr>
              <w:t>（教务处）</w:t>
            </w:r>
          </w:p>
          <w:p w14:paraId="0ED999C3">
            <w:pPr>
              <w:widowControl w:val="0"/>
              <w:jc w:val="center"/>
              <w:rPr>
                <w:rFonts w:ascii="楷体_GB2312" w:eastAsia="楷体_GB2312"/>
              </w:rPr>
            </w:pPr>
            <w:r>
              <w:rPr>
                <w:rFonts w:hint="eastAsia" w:ascii="楷体_GB2312" w:eastAsia="楷体_GB2312"/>
              </w:rPr>
              <w:t>年级组</w:t>
            </w:r>
          </w:p>
        </w:tc>
        <w:tc>
          <w:tcPr>
            <w:tcW w:w="1408" w:type="dxa"/>
            <w:vAlign w:val="center"/>
          </w:tcPr>
          <w:p w14:paraId="218A55E1">
            <w:pPr>
              <w:widowControl w:val="0"/>
              <w:jc w:val="center"/>
              <w:rPr>
                <w:rFonts w:ascii="楷体_GB2312" w:eastAsia="楷体_GB2312"/>
              </w:rPr>
            </w:pPr>
            <w:r>
              <w:rPr>
                <w:rFonts w:hint="eastAsia" w:ascii="楷体_GB2312" w:eastAsia="楷体_GB2312"/>
                <w:lang w:val="en-US" w:eastAsia="zh-CN"/>
              </w:rPr>
              <w:t>6</w:t>
            </w:r>
            <w:r>
              <w:rPr>
                <w:rFonts w:hint="eastAsia" w:ascii="楷体_GB2312" w:eastAsia="楷体_GB2312"/>
              </w:rPr>
              <w:t>0%</w:t>
            </w:r>
          </w:p>
        </w:tc>
        <w:tc>
          <w:tcPr>
            <w:tcW w:w="1922" w:type="dxa"/>
            <w:vAlign w:val="center"/>
          </w:tcPr>
          <w:p w14:paraId="71C53A36">
            <w:pPr>
              <w:widowControl w:val="0"/>
              <w:jc w:val="both"/>
              <w:rPr>
                <w:rFonts w:hint="default" w:ascii="楷体_GB2312" w:eastAsia="楷体_GB2312"/>
                <w:lang w:val="en-US" w:eastAsia="zh-CN"/>
              </w:rPr>
            </w:pPr>
            <w:r>
              <w:rPr>
                <w:rFonts w:hint="eastAsia" w:ascii="楷体_GB2312" w:eastAsia="楷体_GB2312"/>
              </w:rPr>
              <w:t>各年级组</w:t>
            </w:r>
            <w:r>
              <w:rPr>
                <w:rFonts w:hint="eastAsia" w:ascii="楷体_GB2312" w:eastAsia="楷体_GB2312"/>
                <w:lang w:val="en-US" w:eastAsia="zh-CN"/>
              </w:rPr>
              <w:t>按目标达成率考核等级，报政教处综合考核。</w:t>
            </w:r>
          </w:p>
        </w:tc>
      </w:tr>
      <w:tr w14:paraId="297D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46" w:type="dxa"/>
            <w:vAlign w:val="center"/>
          </w:tcPr>
          <w:p w14:paraId="2BCFE3F1">
            <w:pPr>
              <w:widowControl w:val="0"/>
              <w:jc w:val="center"/>
              <w:rPr>
                <w:rFonts w:ascii="楷体_GB2312" w:eastAsia="楷体_GB2312"/>
              </w:rPr>
            </w:pPr>
            <w:r>
              <w:rPr>
                <w:rFonts w:hint="eastAsia" w:ascii="楷体_GB2312" w:eastAsia="楷体_GB2312"/>
              </w:rPr>
              <w:t>4</w:t>
            </w:r>
          </w:p>
        </w:tc>
        <w:tc>
          <w:tcPr>
            <w:tcW w:w="1926" w:type="dxa"/>
            <w:vAlign w:val="center"/>
          </w:tcPr>
          <w:p w14:paraId="106B651C">
            <w:pPr>
              <w:widowControl w:val="0"/>
              <w:jc w:val="center"/>
              <w:rPr>
                <w:rFonts w:ascii="楷体_GB2312" w:eastAsia="楷体_GB2312"/>
              </w:rPr>
            </w:pPr>
            <w:r>
              <w:rPr>
                <w:rFonts w:hint="eastAsia" w:ascii="楷体_GB2312" w:eastAsia="楷体_GB2312"/>
              </w:rPr>
              <w:t>奖励措施</w:t>
            </w:r>
          </w:p>
        </w:tc>
        <w:tc>
          <w:tcPr>
            <w:tcW w:w="5245" w:type="dxa"/>
            <w:vAlign w:val="center"/>
          </w:tcPr>
          <w:p w14:paraId="52056344">
            <w:pPr>
              <w:widowControl w:val="0"/>
              <w:jc w:val="left"/>
              <w:rPr>
                <w:rFonts w:ascii="楷体_GB2312" w:eastAsia="楷体_GB2312"/>
              </w:rPr>
            </w:pPr>
            <w:r>
              <w:rPr>
                <w:rFonts w:hint="eastAsia" w:ascii="楷体_GB2312" w:eastAsia="楷体_GB2312"/>
              </w:rPr>
              <w:t>1.积极参加市级及以上组织的各项中心活动。</w:t>
            </w:r>
          </w:p>
          <w:p w14:paraId="27439902">
            <w:pPr>
              <w:widowControl w:val="0"/>
              <w:jc w:val="left"/>
              <w:rPr>
                <w:rFonts w:ascii="楷体_GB2312" w:eastAsia="楷体_GB2312"/>
              </w:rPr>
            </w:pPr>
            <w:r>
              <w:rPr>
                <w:rFonts w:hint="eastAsia" w:ascii="楷体_GB2312" w:eastAsia="楷体_GB2312"/>
              </w:rPr>
              <w:t>2.教育管理类论文发表、获奖或申报市级以上德育规划课题。</w:t>
            </w:r>
          </w:p>
          <w:p w14:paraId="4D1F1446">
            <w:pPr>
              <w:widowControl w:val="0"/>
              <w:jc w:val="left"/>
              <w:rPr>
                <w:rFonts w:ascii="楷体_GB2312" w:eastAsia="楷体_GB2312"/>
              </w:rPr>
            </w:pPr>
            <w:r>
              <w:rPr>
                <w:rFonts w:hint="eastAsia" w:ascii="楷体_GB2312" w:eastAsia="楷体_GB2312"/>
              </w:rPr>
              <w:t>3.校级以上各类获奖</w:t>
            </w:r>
          </w:p>
        </w:tc>
        <w:tc>
          <w:tcPr>
            <w:tcW w:w="4899" w:type="dxa"/>
            <w:gridSpan w:val="3"/>
            <w:vAlign w:val="center"/>
          </w:tcPr>
          <w:p w14:paraId="4F440513">
            <w:pPr>
              <w:widowControl w:val="0"/>
              <w:jc w:val="left"/>
              <w:rPr>
                <w:rFonts w:ascii="楷体_GB2312" w:eastAsia="楷体_GB2312"/>
              </w:rPr>
            </w:pPr>
            <w:r>
              <w:rPr>
                <w:rFonts w:hint="eastAsia" w:ascii="楷体_GB2312" w:eastAsia="楷体_GB2312"/>
              </w:rPr>
              <w:t>作为评选优秀班主任、文明班级等荣誉的重要依据。</w:t>
            </w:r>
          </w:p>
        </w:tc>
      </w:tr>
    </w:tbl>
    <w:p w14:paraId="76DD9CF6">
      <w:pPr>
        <w:spacing w:line="400" w:lineRule="exact"/>
        <w:ind w:firstLine="480" w:firstLineChars="200"/>
        <w:rPr>
          <w:rFonts w:hint="default" w:eastAsia="宋体"/>
          <w:lang w:val="en-US" w:eastAsia="zh-CN"/>
        </w:rPr>
      </w:pPr>
    </w:p>
    <w:sectPr>
      <w:pgSz w:w="16838" w:h="11906" w:orient="landscape"/>
      <w:pgMar w:top="1020" w:right="1440" w:bottom="1020" w:left="1440" w:header="851" w:footer="992" w:gutter="0"/>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M2MzM2E3MzU1NDc2ZjBmZjBjZDhhODA4NWU1ZDgifQ=="/>
  </w:docVars>
  <w:rsids>
    <w:rsidRoot w:val="000C2364"/>
    <w:rsid w:val="0000533F"/>
    <w:rsid w:val="00036673"/>
    <w:rsid w:val="000A76C6"/>
    <w:rsid w:val="000C2364"/>
    <w:rsid w:val="000E0EAA"/>
    <w:rsid w:val="000E19B6"/>
    <w:rsid w:val="00133230"/>
    <w:rsid w:val="001E32B3"/>
    <w:rsid w:val="002233F6"/>
    <w:rsid w:val="00224C0D"/>
    <w:rsid w:val="00232C30"/>
    <w:rsid w:val="002574F9"/>
    <w:rsid w:val="0029703D"/>
    <w:rsid w:val="002B4237"/>
    <w:rsid w:val="002B530C"/>
    <w:rsid w:val="00317AD2"/>
    <w:rsid w:val="00347EA8"/>
    <w:rsid w:val="00351B6B"/>
    <w:rsid w:val="00386A44"/>
    <w:rsid w:val="00430E5C"/>
    <w:rsid w:val="004B06FF"/>
    <w:rsid w:val="004F0FF0"/>
    <w:rsid w:val="005162C2"/>
    <w:rsid w:val="0052172A"/>
    <w:rsid w:val="00521F27"/>
    <w:rsid w:val="00533635"/>
    <w:rsid w:val="00551839"/>
    <w:rsid w:val="0055472B"/>
    <w:rsid w:val="005B53DD"/>
    <w:rsid w:val="00687FF1"/>
    <w:rsid w:val="00694FF4"/>
    <w:rsid w:val="006D19A9"/>
    <w:rsid w:val="006D2E8E"/>
    <w:rsid w:val="006D5614"/>
    <w:rsid w:val="007038EE"/>
    <w:rsid w:val="00710783"/>
    <w:rsid w:val="0073273A"/>
    <w:rsid w:val="00743969"/>
    <w:rsid w:val="00756CB4"/>
    <w:rsid w:val="00781166"/>
    <w:rsid w:val="0079179C"/>
    <w:rsid w:val="007B58DE"/>
    <w:rsid w:val="007F43DD"/>
    <w:rsid w:val="00807481"/>
    <w:rsid w:val="008307AE"/>
    <w:rsid w:val="00857B0B"/>
    <w:rsid w:val="00886596"/>
    <w:rsid w:val="008B27F0"/>
    <w:rsid w:val="008C0098"/>
    <w:rsid w:val="008E228A"/>
    <w:rsid w:val="008F0EC1"/>
    <w:rsid w:val="008F533B"/>
    <w:rsid w:val="009048E5"/>
    <w:rsid w:val="00925656"/>
    <w:rsid w:val="00991672"/>
    <w:rsid w:val="009D6A62"/>
    <w:rsid w:val="00A35694"/>
    <w:rsid w:val="00A40178"/>
    <w:rsid w:val="00A55A06"/>
    <w:rsid w:val="00A6538D"/>
    <w:rsid w:val="00AB19F3"/>
    <w:rsid w:val="00AD551C"/>
    <w:rsid w:val="00B13708"/>
    <w:rsid w:val="00B4789A"/>
    <w:rsid w:val="00BD314C"/>
    <w:rsid w:val="00C06E01"/>
    <w:rsid w:val="00C1649C"/>
    <w:rsid w:val="00C165ED"/>
    <w:rsid w:val="00C30067"/>
    <w:rsid w:val="00CB12C7"/>
    <w:rsid w:val="00CB614F"/>
    <w:rsid w:val="00D11382"/>
    <w:rsid w:val="00D63571"/>
    <w:rsid w:val="00DB7CEB"/>
    <w:rsid w:val="00DF50DC"/>
    <w:rsid w:val="00E73B57"/>
    <w:rsid w:val="00E85D2D"/>
    <w:rsid w:val="00EB3CE2"/>
    <w:rsid w:val="00EB4972"/>
    <w:rsid w:val="00EC4CD7"/>
    <w:rsid w:val="00EC7F34"/>
    <w:rsid w:val="00ED2FDC"/>
    <w:rsid w:val="00EE1E69"/>
    <w:rsid w:val="00EE2DF8"/>
    <w:rsid w:val="00F00EC7"/>
    <w:rsid w:val="00F91F89"/>
    <w:rsid w:val="00F96BEA"/>
    <w:rsid w:val="00FC266E"/>
    <w:rsid w:val="04224F9E"/>
    <w:rsid w:val="055F216D"/>
    <w:rsid w:val="065533FF"/>
    <w:rsid w:val="0B78682B"/>
    <w:rsid w:val="0EF97125"/>
    <w:rsid w:val="11AB3F74"/>
    <w:rsid w:val="1A862C7C"/>
    <w:rsid w:val="1CDA6625"/>
    <w:rsid w:val="219709C9"/>
    <w:rsid w:val="240C28E8"/>
    <w:rsid w:val="24F412E1"/>
    <w:rsid w:val="266878DC"/>
    <w:rsid w:val="2DD15DA2"/>
    <w:rsid w:val="30BF77A8"/>
    <w:rsid w:val="37A275D4"/>
    <w:rsid w:val="38F44DC9"/>
    <w:rsid w:val="41585A54"/>
    <w:rsid w:val="419205F5"/>
    <w:rsid w:val="4E4D5283"/>
    <w:rsid w:val="55C3429A"/>
    <w:rsid w:val="58A253F4"/>
    <w:rsid w:val="682B0CCE"/>
    <w:rsid w:val="68B63F43"/>
    <w:rsid w:val="70433238"/>
    <w:rsid w:val="77E55964"/>
    <w:rsid w:val="7CC964C8"/>
    <w:rsid w:val="7DA9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8"/>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autoRedefine/>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3</Pages>
  <Words>1256</Words>
  <Characters>1302</Characters>
  <Lines>8</Lines>
  <Paragraphs>2</Paragraphs>
  <TotalTime>2</TotalTime>
  <ScaleCrop>false</ScaleCrop>
  <LinksUpToDate>false</LinksUpToDate>
  <CharactersWithSpaces>1362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2023-01-12T00:55:00Z</dcterms:created>
  <dc:creator>Administrator</dc:creator>
  <cp:lastModifiedBy>乘风破浪（公众号：古典之破浪）</cp:lastModifiedBy>
  <cp:lastPrinted>2023-01-14T00:13:00Z</cp:lastPrinted>
  <dcterms:modified xsi:type="dcterms:W3CDTF">2025-08-31T07:07:30Z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2D600BACF6D14941B6A86315FC2EE964_13</vt:lpwstr>
  </property>
  <property fmtid="{D5CDD505-2E9C-101B-9397-08002B2CF9AE}" pid="4" name="KSOTemplateDocerSaveRecord">
    <vt:lpwstr>eyJoZGlkIjoiMDEzYzMwZjVkYmYyMTRmMTZkYTNmZWRmMWY0ZDgwYzQiLCJ1c2VySWQiOiIyNTYzNTA0NTcifQ==</vt:lpwstr>
  </property>
</Properties>
</file>