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F43F">
      <w:pPr>
        <w:jc w:val="center"/>
        <w:rPr>
          <w:rFonts w:hint="eastAsia"/>
        </w:rPr>
      </w:pPr>
      <w:r>
        <w:rPr>
          <w:rFonts w:hint="eastAsia"/>
        </w:rPr>
        <w:t>解“表达之困”，破“习作之难”</w:t>
      </w:r>
    </w:p>
    <w:p w14:paraId="5ABDF8FA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蒋华小学  吴明珠</w:t>
      </w:r>
    </w:p>
    <w:p w14:paraId="5CD3BD5C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本次培训，两节</w:t>
      </w:r>
      <w:r>
        <w:rPr>
          <w:rFonts w:hint="eastAsia"/>
          <w:lang w:eastAsia="zh-CN"/>
        </w:rPr>
        <w:t>习作单元的</w:t>
      </w:r>
      <w:r>
        <w:rPr>
          <w:rFonts w:hint="eastAsia"/>
        </w:rPr>
        <w:t>展示课让我收获颇丰，也精准戳中了日常教学的困惑。</w:t>
      </w:r>
    </w:p>
    <w:p w14:paraId="0D822F46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培训中最深刻的体会，是清晰感知到学生随年龄增长的变化：低学段孩子敢说敢讲，到了中高学段，不少学生变得羞于展示</w:t>
      </w:r>
      <w:r>
        <w:rPr>
          <w:rFonts w:hint="eastAsia"/>
          <w:lang w:eastAsia="zh-CN"/>
        </w:rPr>
        <w:t>，农村小学更是如此</w:t>
      </w:r>
      <w:r>
        <w:rPr>
          <w:rFonts w:hint="eastAsia"/>
        </w:rPr>
        <w:t>。再叠加课文篇幅拉长、内容深度增加，引导学生主动思考、大胆作答的难度明显提升。两位授课老师的方法让我深受启发，把长课文拆解为“核心问题+小任务”，用小组讨论降低单独表达的压力，还会用</w:t>
      </w:r>
      <w:r>
        <w:rPr>
          <w:rFonts w:hint="eastAsia"/>
          <w:lang w:eastAsia="zh-CN"/>
        </w:rPr>
        <w:t>充满智慧的语言一步步引导，层层深入</w:t>
      </w:r>
      <w:r>
        <w:rPr>
          <w:rFonts w:hint="eastAsia"/>
        </w:rPr>
        <w:t>，慢慢帮学生</w:t>
      </w:r>
      <w:r>
        <w:rPr>
          <w:rFonts w:hint="eastAsia"/>
          <w:lang w:eastAsia="zh-CN"/>
        </w:rPr>
        <w:t>领会课文中心思想，再加上一些鼓励的语言，学生就变得乐于表达了。</w:t>
      </w:r>
      <w:r>
        <w:rPr>
          <w:rFonts w:hint="eastAsia"/>
        </w:rPr>
        <w:t>后续教学中，我会借鉴这些策略，兼顾课文解读与学生表达心理，让课堂既有思维深度，也有表达温度。</w:t>
      </w:r>
    </w:p>
    <w:p w14:paraId="2CAC2A92">
      <w:pPr>
        <w:rPr>
          <w:rFonts w:hint="eastAsia"/>
        </w:rPr>
      </w:pPr>
      <w:r>
        <w:rPr>
          <w:rFonts w:hint="eastAsia"/>
          <w:lang w:eastAsia="zh-CN"/>
        </w:rPr>
        <w:t xml:space="preserve">    关于习作教学，我更是感悟良多，习作</w:t>
      </w:r>
      <w:r>
        <w:rPr>
          <w:rFonts w:hint="eastAsia"/>
        </w:rPr>
        <w:t>教学的核心不是“教技巧”，而是“找素材”。与其让学生硬写“抽象的快乐”，不如引导他们写“帮家里收</w:t>
      </w:r>
      <w:r>
        <w:rPr>
          <w:rFonts w:hint="eastAsia"/>
          <w:lang w:eastAsia="zh-CN"/>
        </w:rPr>
        <w:t>花生</w:t>
      </w:r>
      <w:r>
        <w:rPr>
          <w:rFonts w:hint="eastAsia"/>
        </w:rPr>
        <w:t>时，和爸爸比赛</w:t>
      </w:r>
      <w:r>
        <w:rPr>
          <w:rFonts w:hint="eastAsia"/>
          <w:lang w:eastAsia="zh-CN"/>
        </w:rPr>
        <w:t>拔花生</w:t>
      </w:r>
      <w:bookmarkStart w:id="0" w:name="_GoBack"/>
      <w:bookmarkEnd w:id="0"/>
      <w:r>
        <w:rPr>
          <w:rFonts w:hint="eastAsia"/>
        </w:rPr>
        <w:t>的趣事”，用熟悉的劳作、生活场景，帮学生打破“没东西可写”的困境。</w:t>
      </w:r>
    </w:p>
    <w:p w14:paraId="759E1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2025-10-25T00:25:32Z</dcterms:created>
  <dc:creator>iPhone</dc:creator>
  <cp:lastModifiedBy>iPhone</cp:lastModifiedBy>
  <dcterms:modified xsi:type="dcterms:W3CDTF">2025-10-24T16:34:13Z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8662D06895C2EF6AFC37FB6855E8B7A6_31</vt:lpwstr>
  </property>
</Properties>
</file>