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86751E">
      <w:pPr>
        <w:pStyle w:val="2"/>
        <w:widowControl/>
        <w:rPr>
          <w:rFonts w:ascii="Times New Roman" w:hAnsi="Times New Roman" w:eastAsia="宋体" w:cs="Times New Roman"/>
          <w:sz w:val="44"/>
          <w:szCs w:val="44"/>
        </w:rPr>
      </w:pPr>
      <w:r>
        <w:rPr>
          <w:rFonts w:ascii="Times New Roman" w:hAnsi="Times New Roman" w:eastAsia="宋体" w:cs="Times New Roman"/>
          <w:sz w:val="44"/>
          <w:szCs w:val="44"/>
        </w:rPr>
        <w:t>《硫和二氧化硫的性质》</w:t>
      </w:r>
      <w:r>
        <w:rPr>
          <w:rFonts w:hint="eastAsia" w:ascii="Times New Roman" w:hAnsi="Times New Roman" w:cs="Times New Roman"/>
          <w:sz w:val="44"/>
          <w:szCs w:val="44"/>
          <w:lang w:eastAsia="zh-CN"/>
        </w:rPr>
        <w:t>听课</w:t>
      </w:r>
      <w:r>
        <w:rPr>
          <w:rFonts w:ascii="Times New Roman" w:hAnsi="Times New Roman" w:eastAsia="宋体" w:cs="Times New Roman"/>
          <w:sz w:val="44"/>
          <w:szCs w:val="44"/>
        </w:rPr>
        <w:t>体验与反思</w:t>
      </w:r>
    </w:p>
    <w:p w14:paraId="25A90A7B">
      <w:pPr>
        <w:jc w:val="center"/>
        <w:rPr>
          <w:rFonts w:hint="eastAsia"/>
          <w:lang w:eastAsia="zh-CN"/>
        </w:rPr>
      </w:pPr>
      <w:r>
        <w:rPr>
          <w:rFonts w:hint="eastAsia"/>
          <w:lang w:eastAsia="zh-CN"/>
        </w:rPr>
        <w:t xml:space="preserve">江苏省黄桥中学  </w:t>
      </w:r>
      <w:bookmarkStart w:id="0" w:name="_GoBack"/>
      <w:bookmarkEnd w:id="0"/>
      <w:r>
        <w:rPr>
          <w:rFonts w:hint="eastAsia"/>
          <w:lang w:eastAsia="zh-CN"/>
        </w:rPr>
        <w:t>丁胜男</w:t>
      </w:r>
    </w:p>
    <w:p w14:paraId="7DBC7BEF">
      <w:pPr>
        <w:bidi w:val="0"/>
        <w:rPr>
          <w:rFonts w:ascii="Times New Roman" w:hAnsi="Times New Roman" w:eastAsia="宋体" w:cs="Times New Roman"/>
        </w:rPr>
      </w:pPr>
      <w:r>
        <w:rPr>
          <w:rFonts w:hint="eastAsia"/>
          <w:lang w:eastAsia="zh-CN"/>
        </w:rPr>
        <w:t xml:space="preserve">    </w:t>
      </w:r>
      <w:r>
        <w:t>本次有幸观摩了</w:t>
      </w:r>
      <w:r>
        <w:rPr>
          <w:rFonts w:hint="eastAsia"/>
          <w:lang w:eastAsia="zh-CN"/>
        </w:rPr>
        <w:t>戴吉俊</w:t>
      </w:r>
      <w:r>
        <w:t>老师和</w:t>
      </w:r>
      <w:r>
        <w:rPr>
          <w:rFonts w:hint="eastAsia"/>
          <w:lang w:eastAsia="zh-CN"/>
        </w:rPr>
        <w:t>杨小江</w:t>
      </w:r>
      <w:r>
        <w:t>老师关于高一化学新授课《硫和二氧化硫的性质》的课程，旨在通过同行的授课方式，学习先进的教学理念和方法，同时对自身的教学实践进行反思与提升。</w:t>
      </w:r>
    </w:p>
    <w:p w14:paraId="43FF8C45">
      <w:pPr>
        <w:widowControl/>
        <w:rPr>
          <w:rFonts w:ascii="Times New Roman" w:hAnsi="Times New Roman" w:eastAsia="宋体" w:cs="Times New Roman"/>
        </w:rPr>
      </w:pPr>
      <w:r>
        <w:rPr>
          <w:rFonts w:hint="eastAsia" w:ascii="Times New Roman" w:hAnsi="Times New Roman" w:eastAsia="宋体" w:cs="Times New Roman"/>
          <w:lang w:eastAsia="zh-CN"/>
        </w:rPr>
        <w:t xml:space="preserve">    </w:t>
      </w:r>
      <w:r>
        <w:rPr>
          <w:rFonts w:ascii="Times New Roman" w:hAnsi="Times New Roman" w:eastAsia="宋体" w:cs="Times New Roman"/>
        </w:rPr>
        <w:t>两位老师的授课方式各有千秋，</w:t>
      </w:r>
      <w:r>
        <w:rPr>
          <w:rFonts w:hint="eastAsia" w:ascii="Times New Roman" w:hAnsi="Times New Roman" w:eastAsia="宋体" w:cs="Times New Roman"/>
          <w:lang w:eastAsia="zh-CN"/>
        </w:rPr>
        <w:t>杨小江</w:t>
      </w:r>
      <w:r>
        <w:rPr>
          <w:rFonts w:ascii="Times New Roman" w:hAnsi="Times New Roman" w:eastAsia="宋体" w:cs="Times New Roman"/>
        </w:rPr>
        <w:t>老师的实验演示法让学生直观感受化学反应的魅力，而</w:t>
      </w:r>
      <w:r>
        <w:rPr>
          <w:rFonts w:hint="eastAsia" w:ascii="Times New Roman" w:hAnsi="Times New Roman" w:eastAsia="宋体" w:cs="Times New Roman"/>
          <w:lang w:eastAsia="zh-CN"/>
        </w:rPr>
        <w:t>戴吉俊</w:t>
      </w:r>
      <w:r>
        <w:rPr>
          <w:rFonts w:ascii="Times New Roman" w:hAnsi="Times New Roman" w:eastAsia="宋体" w:cs="Times New Roman"/>
        </w:rPr>
        <w:t>老师的探究式教学则培养了学生的批判性思维。</w:t>
      </w:r>
    </w:p>
    <w:p w14:paraId="31F03F1E">
      <w:pPr>
        <w:widowControl/>
        <w:rPr>
          <w:rFonts w:ascii="Times New Roman" w:hAnsi="Times New Roman" w:eastAsia="宋体" w:cs="Times New Roman"/>
        </w:rPr>
      </w:pPr>
      <w:r>
        <w:rPr>
          <w:rFonts w:hint="eastAsia" w:ascii="Times New Roman" w:hAnsi="Times New Roman" w:eastAsia="宋体" w:cs="Times New Roman"/>
          <w:lang w:eastAsia="zh-CN"/>
        </w:rPr>
        <w:t xml:space="preserve">    </w:t>
      </w:r>
      <w:r>
        <w:rPr>
          <w:rFonts w:ascii="Times New Roman" w:hAnsi="Times New Roman" w:eastAsia="宋体" w:cs="Times New Roman"/>
        </w:rPr>
        <w:t>在观摩过程中，我注意到两位老师不仅深入讲解了硫和二氧化硫的性质，还适当拓展了相关知识点，如环境保护意识的培养。</w:t>
      </w:r>
    </w:p>
    <w:p w14:paraId="369B0458">
      <w:pPr>
        <w:widowControl/>
        <w:rPr>
          <w:rFonts w:ascii="Times New Roman" w:hAnsi="Times New Roman" w:eastAsia="宋体" w:cs="Times New Roman"/>
        </w:rPr>
      </w:pPr>
      <w:r>
        <w:rPr>
          <w:rFonts w:hint="eastAsia" w:ascii="Times New Roman" w:hAnsi="Times New Roman" w:eastAsia="宋体" w:cs="Times New Roman"/>
          <w:lang w:eastAsia="zh-CN"/>
        </w:rPr>
        <w:t xml:space="preserve">    </w:t>
      </w:r>
      <w:r>
        <w:rPr>
          <w:rFonts w:ascii="Times New Roman" w:hAnsi="Times New Roman" w:eastAsia="宋体" w:cs="Times New Roman"/>
        </w:rPr>
        <w:t>通过观摩，我深刻认识到教学方法的改进与创新对于提高学生学习兴趣和效果的重要性。我计划在未来的教学中融入更多的实验演示和探究活动，以提升课堂的互动性和学生的参与度。</w:t>
      </w:r>
    </w:p>
    <w:p w14:paraId="37C532BE">
      <w:pPr>
        <w:widowControl/>
        <w:rPr>
          <w:rFonts w:ascii="Times New Roman" w:hAnsi="Times New Roman" w:eastAsia="宋体" w:cs="Times New Roman"/>
        </w:rPr>
      </w:pPr>
      <w:r>
        <w:rPr>
          <w:rFonts w:hint="eastAsia" w:ascii="Times New Roman" w:hAnsi="Times New Roman" w:eastAsia="宋体" w:cs="Times New Roman"/>
          <w:lang w:eastAsia="zh-CN"/>
        </w:rPr>
        <w:t xml:space="preserve">    </w:t>
      </w:r>
      <w:r>
        <w:rPr>
          <w:rFonts w:ascii="Times New Roman" w:hAnsi="Times New Roman" w:eastAsia="宋体" w:cs="Times New Roman"/>
        </w:rPr>
        <w:t>两位老师的课程让我意识到，作为教师，我们应当不断更新知识体系，将新知识与旧知识进行有效整合，并在教学中适当延伸，以培养学生的综合素质和应用能力。</w:t>
      </w:r>
    </w:p>
    <w:p w14:paraId="4CCE4E4B">
      <w:pPr>
        <w:widowControl/>
        <w:rPr>
          <w:rFonts w:ascii="Times New Roman" w:hAnsi="Times New Roman" w:eastAsia="宋体" w:cs="Times New Roman"/>
        </w:rPr>
      </w:pPr>
      <w:r>
        <w:rPr>
          <w:rFonts w:hint="eastAsia" w:ascii="Times New Roman" w:hAnsi="Times New Roman" w:eastAsia="宋体" w:cs="Times New Roman"/>
          <w:lang w:eastAsia="zh-CN"/>
        </w:rPr>
        <w:t xml:space="preserve">    </w:t>
      </w:r>
      <w:r>
        <w:rPr>
          <w:rFonts w:ascii="Times New Roman" w:hAnsi="Times New Roman" w:eastAsia="宋体" w:cs="Times New Roman"/>
        </w:rPr>
        <w:t>通过本次观摩学习，我不仅收获了丰富的教学方法和内容拓展的灵感，更重要的是，我开始反思自己的教学实践，思考如何将观摩所得转化为提升教学质量的具体行动。我将以此为契机，不断探索和实践，努力成为一名更优秀的教育工作者。</w:t>
      </w:r>
    </w:p>
    <w:p w14:paraId="524F00C1">
      <w:pPr>
        <w:rPr>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2025-12-01T15:56:33Z</dcterms:created>
  <dc:creator>iPhone</dc:creator>
  <cp:lastModifiedBy>iPhone</cp:lastModifiedBy>
  <dcterms:modified xsi:type="dcterms:W3CDTF">2025-12-01T16:28:21Z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2052-12.36.1</vt:lpwstr>
  </property>
  <property fmtid="{D5CDD505-2E9C-101B-9397-08002B2CF9AE}" pid="3" name="ICV">
    <vt:lpwstr>0CF9E9BCDCD4F4D5314A2D69673AD1F1_31</vt:lpwstr>
  </property>
</Properties>
</file>