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B7" w:rsidRPr="008861B7" w:rsidRDefault="008861B7" w:rsidP="008861B7">
      <w:pPr>
        <w:jc w:val="center"/>
        <w:rPr>
          <w:rFonts w:ascii="Times New Roman" w:eastAsia="宋体" w:hAnsi="宋体" w:cs="Times New Roman" w:hint="eastAsia"/>
          <w:sz w:val="32"/>
          <w:szCs w:val="32"/>
        </w:rPr>
      </w:pPr>
      <w:r w:rsidRPr="008861B7">
        <w:rPr>
          <w:rFonts w:ascii="Times New Roman" w:eastAsia="宋体" w:hAnsi="宋体" w:cs="Times New Roman" w:hint="eastAsia"/>
          <w:sz w:val="32"/>
          <w:szCs w:val="32"/>
        </w:rPr>
        <w:t>教学反思</w:t>
      </w:r>
    </w:p>
    <w:p w:rsidR="008861B7" w:rsidRPr="0015038B" w:rsidRDefault="008861B7" w:rsidP="008861B7">
      <w:pPr>
        <w:ind w:firstLineChars="200" w:firstLine="420"/>
        <w:rPr>
          <w:rFonts w:ascii="Times New Roman" w:eastAsia="宋体" w:hAnsi="Times New Roman" w:cs="Times New Roman"/>
        </w:rPr>
      </w:pPr>
      <w:r w:rsidRPr="0015038B">
        <w:rPr>
          <w:rFonts w:ascii="Times New Roman" w:eastAsia="宋体" w:hAnsi="宋体" w:cs="Times New Roman"/>
        </w:rPr>
        <w:t>本节课通过</w:t>
      </w:r>
      <w:r w:rsidRPr="0015038B">
        <w:rPr>
          <w:rFonts w:ascii="Times New Roman" w:eastAsia="宋体" w:hAnsi="Times New Roman" w:cs="Times New Roman"/>
        </w:rPr>
        <w:t>“</w:t>
      </w:r>
      <w:r w:rsidRPr="0015038B">
        <w:rPr>
          <w:rFonts w:ascii="Times New Roman" w:eastAsia="宋体" w:hAnsi="宋体" w:cs="Times New Roman"/>
        </w:rPr>
        <w:t>概念辨析</w:t>
      </w:r>
      <w:r w:rsidRPr="0015038B">
        <w:rPr>
          <w:rFonts w:ascii="Times New Roman" w:eastAsia="宋体" w:hAnsi="Times New Roman" w:cs="Times New Roman"/>
        </w:rPr>
        <w:t>→</w:t>
      </w:r>
      <w:r w:rsidRPr="0015038B">
        <w:rPr>
          <w:rFonts w:ascii="Times New Roman" w:eastAsia="宋体" w:hAnsi="宋体" w:cs="Times New Roman"/>
        </w:rPr>
        <w:t>真题演练</w:t>
      </w:r>
      <w:r w:rsidRPr="0015038B">
        <w:rPr>
          <w:rFonts w:ascii="Times New Roman" w:eastAsia="宋体" w:hAnsi="Times New Roman" w:cs="Times New Roman"/>
        </w:rPr>
        <w:t>→</w:t>
      </w:r>
      <w:r w:rsidRPr="0015038B">
        <w:rPr>
          <w:rFonts w:ascii="Times New Roman" w:eastAsia="宋体" w:hAnsi="宋体" w:cs="Times New Roman"/>
        </w:rPr>
        <w:t>综合建模</w:t>
      </w:r>
      <w:r w:rsidRPr="0015038B">
        <w:rPr>
          <w:rFonts w:ascii="Times New Roman" w:eastAsia="宋体" w:hAnsi="Times New Roman" w:cs="Times New Roman"/>
        </w:rPr>
        <w:t>”</w:t>
      </w:r>
      <w:r w:rsidRPr="0015038B">
        <w:rPr>
          <w:rFonts w:ascii="Times New Roman" w:eastAsia="宋体" w:hAnsi="宋体" w:cs="Times New Roman"/>
        </w:rPr>
        <w:t>的梯度设计，有效突破了学生对</w:t>
      </w:r>
      <w:proofErr w:type="gramStart"/>
      <w:r w:rsidRPr="0015038B">
        <w:rPr>
          <w:rFonts w:ascii="Times New Roman" w:eastAsia="宋体" w:hAnsi="宋体" w:cs="Times New Roman"/>
        </w:rPr>
        <w:t>多平衡</w:t>
      </w:r>
      <w:proofErr w:type="gramEnd"/>
      <w:r w:rsidRPr="0015038B">
        <w:rPr>
          <w:rFonts w:ascii="Times New Roman" w:eastAsia="宋体" w:hAnsi="宋体" w:cs="Times New Roman"/>
        </w:rPr>
        <w:t>体系计算的畏难心理。学生在活动</w:t>
      </w:r>
      <w:proofErr w:type="gramStart"/>
      <w:r w:rsidRPr="0015038B">
        <w:rPr>
          <w:rFonts w:ascii="Times New Roman" w:eastAsia="宋体" w:hAnsi="宋体" w:cs="Times New Roman"/>
        </w:rPr>
        <w:t>一</w:t>
      </w:r>
      <w:proofErr w:type="gramEnd"/>
      <w:r w:rsidRPr="0015038B">
        <w:rPr>
          <w:rFonts w:ascii="Times New Roman" w:eastAsia="宋体" w:hAnsi="宋体" w:cs="Times New Roman"/>
        </w:rPr>
        <w:t>中表现出对</w:t>
      </w:r>
      <w:proofErr w:type="spellStart"/>
      <w:r>
        <w:rPr>
          <w:rFonts w:ascii="Times New Roman" w:eastAsia="宋体" w:hAnsi="Times New Roman" w:cs="Times New Roman"/>
        </w:rPr>
        <w:t>K</w:t>
      </w:r>
      <w:r w:rsidRPr="008861B7">
        <w:rPr>
          <w:rFonts w:ascii="Times New Roman" w:eastAsia="宋体" w:hAnsi="Times New Roman" w:cs="Times New Roman"/>
          <w:vertAlign w:val="subscript"/>
        </w:rPr>
        <w:t>h</w:t>
      </w:r>
      <w:proofErr w:type="spellEnd"/>
      <w:r w:rsidRPr="0015038B">
        <w:rPr>
          <w:rFonts w:ascii="Times New Roman" w:eastAsia="宋体" w:hAnsi="宋体" w:cs="Times New Roman"/>
        </w:rPr>
        <w:t>与</w:t>
      </w:r>
      <w:r>
        <w:rPr>
          <w:rFonts w:ascii="Times New Roman" w:eastAsia="宋体" w:hAnsi="Times New Roman" w:cs="Times New Roman"/>
        </w:rPr>
        <w:t>K</w:t>
      </w:r>
      <w:r w:rsidRPr="008861B7">
        <w:rPr>
          <w:rFonts w:ascii="Times New Roman" w:eastAsia="宋体" w:hAnsi="Times New Roman" w:cs="Times New Roman"/>
          <w:vertAlign w:val="subscript"/>
        </w:rPr>
        <w:t>a</w:t>
      </w:r>
      <w:r w:rsidRPr="0015038B">
        <w:rPr>
          <w:rFonts w:ascii="Times New Roman" w:eastAsia="宋体" w:hAnsi="Times New Roman" w:cs="Times New Roman"/>
        </w:rPr>
        <w:t>/K</w:t>
      </w:r>
      <w:r w:rsidRPr="008861B7">
        <w:rPr>
          <w:rFonts w:ascii="Times New Roman" w:eastAsia="宋体" w:hAnsi="Times New Roman" w:cs="Times New Roman"/>
          <w:vertAlign w:val="subscript"/>
        </w:rPr>
        <w:t>b</w:t>
      </w:r>
      <w:r w:rsidRPr="0015038B">
        <w:rPr>
          <w:rFonts w:ascii="Times New Roman" w:eastAsia="宋体" w:hAnsi="宋体" w:cs="Times New Roman"/>
        </w:rPr>
        <w:t>关系的理解偏差，后续通过类比</w:t>
      </w:r>
      <w:r w:rsidRPr="0015038B">
        <w:rPr>
          <w:rFonts w:ascii="Times New Roman" w:eastAsia="宋体" w:hAnsi="Times New Roman" w:cs="Times New Roman"/>
        </w:rPr>
        <w:t>“</w:t>
      </w:r>
      <w:r w:rsidRPr="0015038B">
        <w:rPr>
          <w:rFonts w:ascii="Times New Roman" w:eastAsia="宋体" w:hAnsi="宋体" w:cs="Times New Roman"/>
        </w:rPr>
        <w:t>合成氨反应与氨水解的逆向联系</w:t>
      </w:r>
      <w:r w:rsidRPr="0015038B">
        <w:rPr>
          <w:rFonts w:ascii="Times New Roman" w:eastAsia="宋体" w:hAnsi="Times New Roman" w:cs="Times New Roman"/>
        </w:rPr>
        <w:t>”</w:t>
      </w:r>
      <w:r w:rsidRPr="0015038B">
        <w:rPr>
          <w:rFonts w:ascii="Times New Roman" w:eastAsia="宋体" w:hAnsi="宋体" w:cs="Times New Roman"/>
        </w:rPr>
        <w:t>得以纠正。高考真题的限时训练暴露出部分学生忽略体积变化的问题（如例</w:t>
      </w:r>
      <w:r w:rsidRPr="0015038B">
        <w:rPr>
          <w:rFonts w:ascii="Times New Roman" w:eastAsia="宋体" w:hAnsi="Times New Roman" w:cs="Times New Roman"/>
        </w:rPr>
        <w:t>2</w:t>
      </w:r>
      <w:r w:rsidRPr="0015038B">
        <w:rPr>
          <w:rFonts w:ascii="Times New Roman" w:eastAsia="宋体" w:hAnsi="宋体" w:cs="Times New Roman"/>
        </w:rPr>
        <w:t>中</w:t>
      </w:r>
      <w:proofErr w:type="spellStart"/>
      <w:r w:rsidRPr="0015038B">
        <w:rPr>
          <w:rFonts w:ascii="Times New Roman" w:eastAsia="宋体" w:hAnsi="Times New Roman" w:cs="Times New Roman"/>
        </w:rPr>
        <w:t>Cl</w:t>
      </w:r>
      <w:proofErr w:type="spellEnd"/>
      <w:r w:rsidRPr="0015038B">
        <w:rPr>
          <w:rFonts w:ascii="MS Mincho" w:eastAsia="MS Mincho" w:hAnsi="MS Mincho" w:cs="MS Mincho" w:hint="eastAsia"/>
        </w:rPr>
        <w:t>⁻</w:t>
      </w:r>
      <w:r w:rsidRPr="0015038B">
        <w:rPr>
          <w:rFonts w:ascii="Times New Roman" w:eastAsia="宋体" w:hAnsi="宋体" w:cs="Times New Roman"/>
        </w:rPr>
        <w:t>浓度计算），需在后续教学中强化</w:t>
      </w:r>
      <w:r w:rsidRPr="0015038B">
        <w:rPr>
          <w:rFonts w:ascii="Times New Roman" w:eastAsia="宋体" w:hAnsi="Times New Roman" w:cs="Times New Roman"/>
        </w:rPr>
        <w:t>“</w:t>
      </w:r>
      <w:r w:rsidRPr="0015038B">
        <w:rPr>
          <w:rFonts w:ascii="Times New Roman" w:eastAsia="宋体" w:hAnsi="宋体" w:cs="Times New Roman"/>
        </w:rPr>
        <w:t>守恒法</w:t>
      </w:r>
      <w:r w:rsidRPr="0015038B">
        <w:rPr>
          <w:rFonts w:ascii="Times New Roman" w:eastAsia="宋体" w:hAnsi="Times New Roman" w:cs="Times New Roman"/>
        </w:rPr>
        <w:t>”</w:t>
      </w:r>
      <w:r w:rsidRPr="0015038B">
        <w:rPr>
          <w:rFonts w:ascii="Times New Roman" w:eastAsia="宋体" w:hAnsi="宋体" w:cs="Times New Roman"/>
        </w:rPr>
        <w:t>与</w:t>
      </w:r>
      <w:r w:rsidRPr="0015038B">
        <w:rPr>
          <w:rFonts w:ascii="Times New Roman" w:eastAsia="宋体" w:hAnsi="Times New Roman" w:cs="Times New Roman"/>
        </w:rPr>
        <w:t>“</w:t>
      </w:r>
      <w:r w:rsidRPr="0015038B">
        <w:rPr>
          <w:rFonts w:ascii="Times New Roman" w:eastAsia="宋体" w:hAnsi="宋体" w:cs="Times New Roman"/>
        </w:rPr>
        <w:t>差量法</w:t>
      </w:r>
      <w:r w:rsidRPr="0015038B">
        <w:rPr>
          <w:rFonts w:ascii="Times New Roman" w:eastAsia="宋体" w:hAnsi="Times New Roman" w:cs="Times New Roman"/>
        </w:rPr>
        <w:t>”</w:t>
      </w:r>
      <w:r w:rsidRPr="0015038B">
        <w:rPr>
          <w:rFonts w:ascii="Times New Roman" w:eastAsia="宋体" w:hAnsi="宋体" w:cs="Times New Roman"/>
        </w:rPr>
        <w:t>的应用意识。亮点在于将抽象的平衡常数具象化为曲线图分析（例</w:t>
      </w:r>
      <w:r w:rsidRPr="0015038B">
        <w:rPr>
          <w:rFonts w:ascii="Times New Roman" w:eastAsia="宋体" w:hAnsi="Times New Roman" w:cs="Times New Roman"/>
        </w:rPr>
        <w:t>3</w:t>
      </w:r>
      <w:r w:rsidRPr="0015038B">
        <w:rPr>
          <w:rFonts w:ascii="Times New Roman" w:eastAsia="宋体" w:hAnsi="宋体" w:cs="Times New Roman"/>
        </w:rPr>
        <w:t>），学生通过观察微粒分布比例，自主推导</w:t>
      </w:r>
      <w:r w:rsidRPr="0015038B">
        <w:rPr>
          <w:rFonts w:ascii="Times New Roman" w:eastAsia="宋体" w:hAnsi="Times New Roman" w:cs="Times New Roman"/>
        </w:rPr>
        <w:t>K</w:t>
      </w:r>
      <w:r w:rsidRPr="008861B7">
        <w:rPr>
          <w:rFonts w:ascii="Times New Roman" w:eastAsia="宋体" w:hAnsi="Times New Roman" w:cs="Times New Roman"/>
          <w:vertAlign w:val="subscript"/>
        </w:rPr>
        <w:t>a2</w:t>
      </w:r>
      <w:r w:rsidRPr="0015038B">
        <w:rPr>
          <w:rFonts w:ascii="Times New Roman" w:eastAsia="宋体" w:hAnsi="宋体" w:cs="Times New Roman"/>
        </w:rPr>
        <w:t>的计算式，体现了深度学习的达成。未来可增加真实情境任务（如水体富营养化治理中的磷酸盐沉淀），促进知识向能力的转化。</w:t>
      </w:r>
    </w:p>
    <w:sectPr w:rsidR="008861B7" w:rsidRPr="0015038B" w:rsidSect="00EB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1B7"/>
    <w:rsid w:val="002C4ADD"/>
    <w:rsid w:val="003B489F"/>
    <w:rsid w:val="008861B7"/>
    <w:rsid w:val="00EB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2025-12-01T06:10:00Z</dcterms:created>
  <dcterms:modified xsi:type="dcterms:W3CDTF">2025-12-01T06:17:00Z</dcterms:modified>
</cp:coreProperties>
</file>